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397" w:type="dxa"/>
        <w:tblInd w:w="108" w:type="dxa"/>
        <w:tblCellMar>
          <w:left w:w="0" w:type="dxa"/>
          <w:right w:w="0" w:type="dxa"/>
        </w:tblCellMar>
        <w:tblLook w:val="04A0" w:firstRow="1" w:lastRow="0" w:firstColumn="1" w:lastColumn="0" w:noHBand="0" w:noVBand="1"/>
      </w:tblPr>
      <w:tblGrid>
        <w:gridCol w:w="4395"/>
        <w:gridCol w:w="9355"/>
        <w:gridCol w:w="1276"/>
        <w:gridCol w:w="3685"/>
        <w:gridCol w:w="3686"/>
      </w:tblGrid>
      <w:tr w:rsidR="006C180C" w:rsidRPr="00EE20F4" w14:paraId="72F3756D" w14:textId="77777777" w:rsidTr="1D8E5F55">
        <w:trPr>
          <w:trHeight w:val="540"/>
        </w:trPr>
        <w:tc>
          <w:tcPr>
            <w:tcW w:w="4395" w:type="dxa"/>
            <w:tcBorders>
              <w:top w:val="single" w:sz="8" w:space="0" w:color="FFFFFF" w:themeColor="background1"/>
              <w:left w:val="single" w:sz="8" w:space="0" w:color="auto"/>
              <w:bottom w:val="single" w:sz="18" w:space="0" w:color="auto"/>
              <w:right w:val="single" w:sz="8" w:space="0" w:color="auto"/>
            </w:tcBorders>
            <w:shd w:val="clear" w:color="auto" w:fill="894BA0"/>
            <w:tcMar>
              <w:top w:w="0" w:type="dxa"/>
              <w:left w:w="108" w:type="dxa"/>
              <w:bottom w:w="0" w:type="dxa"/>
              <w:right w:w="108" w:type="dxa"/>
            </w:tcMar>
            <w:vAlign w:val="center"/>
            <w:hideMark/>
          </w:tcPr>
          <w:p w14:paraId="53974344" w14:textId="77777777" w:rsidR="006C180C" w:rsidRPr="00EE20F4" w:rsidRDefault="006C180C" w:rsidP="00713BD2">
            <w:pPr>
              <w:jc w:val="center"/>
              <w:rPr>
                <w:rFonts w:ascii="Rubik" w:hAnsi="Rubik" w:cs="Rubik"/>
                <w:b/>
                <w:bCs/>
                <w:color w:val="FFFFFF" w:themeColor="background1"/>
                <w:sz w:val="28"/>
                <w:szCs w:val="28"/>
                <w:lang w:eastAsia="en-US"/>
              </w:rPr>
            </w:pPr>
            <w:r w:rsidRPr="00EE20F4">
              <w:rPr>
                <w:rFonts w:ascii="Rubik" w:hAnsi="Rubik" w:cs="Rubik"/>
                <w:b/>
                <w:bCs/>
                <w:color w:val="FFFFFF" w:themeColor="background1"/>
                <w:sz w:val="28"/>
                <w:szCs w:val="28"/>
                <w:lang w:eastAsia="en-US"/>
              </w:rPr>
              <w:t>Action</w:t>
            </w:r>
          </w:p>
        </w:tc>
        <w:tc>
          <w:tcPr>
            <w:tcW w:w="9355" w:type="dxa"/>
            <w:tcBorders>
              <w:top w:val="single" w:sz="8" w:space="0" w:color="FFFFFF" w:themeColor="background1"/>
              <w:left w:val="nil"/>
              <w:bottom w:val="single" w:sz="18" w:space="0" w:color="auto"/>
              <w:right w:val="single" w:sz="8" w:space="0" w:color="auto"/>
            </w:tcBorders>
            <w:shd w:val="clear" w:color="auto" w:fill="894BA0"/>
            <w:tcMar>
              <w:top w:w="0" w:type="dxa"/>
              <w:left w:w="108" w:type="dxa"/>
              <w:bottom w:w="0" w:type="dxa"/>
              <w:right w:w="108" w:type="dxa"/>
            </w:tcMar>
            <w:vAlign w:val="center"/>
            <w:hideMark/>
          </w:tcPr>
          <w:p w14:paraId="6CFC6E34" w14:textId="77777777" w:rsidR="006C180C" w:rsidRPr="00EE20F4" w:rsidRDefault="006C180C" w:rsidP="00713BD2">
            <w:pPr>
              <w:jc w:val="center"/>
              <w:rPr>
                <w:rFonts w:ascii="Rubik" w:hAnsi="Rubik" w:cs="Rubik"/>
                <w:b/>
                <w:bCs/>
                <w:color w:val="FFFFFF" w:themeColor="background1"/>
                <w:sz w:val="28"/>
                <w:szCs w:val="28"/>
                <w:lang w:eastAsia="en-US"/>
              </w:rPr>
            </w:pPr>
            <w:r w:rsidRPr="00EE20F4">
              <w:rPr>
                <w:rFonts w:ascii="Rubik" w:hAnsi="Rubik" w:cs="Rubik"/>
                <w:b/>
                <w:bCs/>
                <w:color w:val="FFFFFF" w:themeColor="background1"/>
                <w:sz w:val="28"/>
                <w:szCs w:val="28"/>
                <w:lang w:eastAsia="en-US"/>
              </w:rPr>
              <w:t>Tasks</w:t>
            </w:r>
          </w:p>
        </w:tc>
        <w:tc>
          <w:tcPr>
            <w:tcW w:w="1276" w:type="dxa"/>
            <w:tcBorders>
              <w:top w:val="single" w:sz="8" w:space="0" w:color="FFFFFF" w:themeColor="background1"/>
              <w:left w:val="nil"/>
              <w:bottom w:val="single" w:sz="18" w:space="0" w:color="auto"/>
              <w:right w:val="single" w:sz="8" w:space="0" w:color="auto"/>
            </w:tcBorders>
            <w:shd w:val="clear" w:color="auto" w:fill="894BA0"/>
            <w:tcMar>
              <w:top w:w="0" w:type="dxa"/>
              <w:left w:w="108" w:type="dxa"/>
              <w:bottom w:w="0" w:type="dxa"/>
              <w:right w:w="108" w:type="dxa"/>
            </w:tcMar>
            <w:vAlign w:val="center"/>
            <w:hideMark/>
          </w:tcPr>
          <w:p w14:paraId="2B1CAD50" w14:textId="77777777" w:rsidR="006C180C" w:rsidRPr="00EE20F4" w:rsidRDefault="006C180C" w:rsidP="00713BD2">
            <w:pPr>
              <w:jc w:val="center"/>
              <w:rPr>
                <w:rFonts w:ascii="Rubik" w:hAnsi="Rubik" w:cs="Rubik"/>
                <w:b/>
                <w:bCs/>
                <w:color w:val="FFFFFF" w:themeColor="background1"/>
                <w:sz w:val="28"/>
                <w:szCs w:val="28"/>
                <w:lang w:eastAsia="en-US"/>
              </w:rPr>
            </w:pPr>
            <w:r w:rsidRPr="00EE20F4">
              <w:rPr>
                <w:rFonts w:ascii="Rubik" w:hAnsi="Rubik" w:cs="Rubik"/>
                <w:b/>
                <w:bCs/>
                <w:color w:val="FFFFFF" w:themeColor="background1"/>
                <w:sz w:val="28"/>
                <w:szCs w:val="28"/>
                <w:lang w:eastAsia="en-US"/>
              </w:rPr>
              <w:t>Traffic light</w:t>
            </w:r>
          </w:p>
        </w:tc>
        <w:tc>
          <w:tcPr>
            <w:tcW w:w="3685" w:type="dxa"/>
            <w:tcBorders>
              <w:top w:val="single" w:sz="8" w:space="0" w:color="FFFFFF" w:themeColor="background1"/>
              <w:left w:val="nil"/>
              <w:bottom w:val="single" w:sz="18" w:space="0" w:color="auto"/>
              <w:right w:val="single" w:sz="8" w:space="0" w:color="auto"/>
            </w:tcBorders>
            <w:shd w:val="clear" w:color="auto" w:fill="894BA0"/>
            <w:tcMar>
              <w:top w:w="0" w:type="dxa"/>
              <w:left w:w="108" w:type="dxa"/>
              <w:bottom w:w="0" w:type="dxa"/>
              <w:right w:w="108" w:type="dxa"/>
            </w:tcMar>
            <w:vAlign w:val="center"/>
            <w:hideMark/>
          </w:tcPr>
          <w:p w14:paraId="0631A99D" w14:textId="77777777" w:rsidR="006C180C" w:rsidRPr="00EE20F4" w:rsidRDefault="006C180C" w:rsidP="00713BD2">
            <w:pPr>
              <w:jc w:val="center"/>
              <w:rPr>
                <w:rFonts w:ascii="Rubik" w:hAnsi="Rubik" w:cs="Rubik"/>
                <w:b/>
                <w:bCs/>
                <w:color w:val="FFFFFF" w:themeColor="background1"/>
                <w:sz w:val="28"/>
                <w:szCs w:val="28"/>
                <w:lang w:eastAsia="en-US"/>
              </w:rPr>
            </w:pPr>
            <w:r w:rsidRPr="00EE20F4">
              <w:rPr>
                <w:rFonts w:ascii="Rubik" w:hAnsi="Rubik" w:cs="Rubik"/>
                <w:b/>
                <w:bCs/>
                <w:color w:val="FFFFFF" w:themeColor="background1"/>
                <w:sz w:val="28"/>
                <w:szCs w:val="28"/>
                <w:lang w:eastAsia="en-US"/>
              </w:rPr>
              <w:t>Progress</w:t>
            </w:r>
          </w:p>
        </w:tc>
        <w:tc>
          <w:tcPr>
            <w:tcW w:w="3686" w:type="dxa"/>
            <w:tcBorders>
              <w:top w:val="single" w:sz="8" w:space="0" w:color="FFFFFF" w:themeColor="background1"/>
              <w:left w:val="nil"/>
              <w:bottom w:val="single" w:sz="18" w:space="0" w:color="auto"/>
              <w:right w:val="single" w:sz="8" w:space="0" w:color="auto"/>
            </w:tcBorders>
            <w:shd w:val="clear" w:color="auto" w:fill="894BA0"/>
            <w:tcMar>
              <w:top w:w="0" w:type="dxa"/>
              <w:left w:w="108" w:type="dxa"/>
              <w:bottom w:w="0" w:type="dxa"/>
              <w:right w:w="108" w:type="dxa"/>
            </w:tcMar>
            <w:vAlign w:val="center"/>
            <w:hideMark/>
          </w:tcPr>
          <w:p w14:paraId="3A448D74" w14:textId="77777777" w:rsidR="006C180C" w:rsidRPr="00EE20F4" w:rsidRDefault="006C180C" w:rsidP="00713BD2">
            <w:pPr>
              <w:jc w:val="center"/>
              <w:rPr>
                <w:rFonts w:ascii="Rubik" w:hAnsi="Rubik" w:cs="Rubik"/>
                <w:b/>
                <w:bCs/>
                <w:color w:val="FFFFFF" w:themeColor="background1"/>
                <w:sz w:val="28"/>
                <w:szCs w:val="28"/>
                <w:lang w:eastAsia="en-US"/>
              </w:rPr>
            </w:pPr>
            <w:r w:rsidRPr="00EE20F4">
              <w:rPr>
                <w:rFonts w:ascii="Rubik" w:hAnsi="Rubik" w:cs="Rubik"/>
                <w:b/>
                <w:bCs/>
                <w:color w:val="FFFFFF" w:themeColor="background1"/>
                <w:sz w:val="28"/>
                <w:szCs w:val="28"/>
                <w:lang w:eastAsia="en-US"/>
              </w:rPr>
              <w:t>Impact</w:t>
            </w:r>
          </w:p>
        </w:tc>
      </w:tr>
      <w:tr w:rsidR="006C180C" w:rsidRPr="00EE20F4" w14:paraId="08996F44" w14:textId="77777777" w:rsidTr="008338F9">
        <w:trPr>
          <w:trHeight w:val="850"/>
        </w:trPr>
        <w:tc>
          <w:tcPr>
            <w:tcW w:w="4395" w:type="dxa"/>
            <w:vMerge w:val="restart"/>
            <w:tcBorders>
              <w:top w:val="single" w:sz="18" w:space="0" w:color="auto"/>
              <w:left w:val="single" w:sz="4" w:space="0" w:color="auto"/>
              <w:bottom w:val="single" w:sz="4" w:space="0" w:color="auto"/>
              <w:right w:val="single" w:sz="4" w:space="0" w:color="auto"/>
            </w:tcBorders>
            <w:shd w:val="clear" w:color="auto" w:fill="894BA0"/>
            <w:tcMar>
              <w:top w:w="0" w:type="dxa"/>
              <w:left w:w="108" w:type="dxa"/>
              <w:bottom w:w="0" w:type="dxa"/>
              <w:right w:w="108" w:type="dxa"/>
            </w:tcMar>
            <w:vAlign w:val="center"/>
            <w:hideMark/>
          </w:tcPr>
          <w:p w14:paraId="00ECD215" w14:textId="77777777" w:rsidR="006C180C" w:rsidRDefault="006C180C" w:rsidP="00713BD2">
            <w:pPr>
              <w:rPr>
                <w:rFonts w:ascii="Rubik" w:hAnsi="Rubik" w:cs="Rubik"/>
                <w:b/>
                <w:bCs/>
                <w:color w:val="FFFFFF" w:themeColor="background1"/>
                <w:sz w:val="28"/>
                <w:szCs w:val="28"/>
                <w:lang w:eastAsia="en-US"/>
              </w:rPr>
            </w:pPr>
            <w:r w:rsidRPr="00EE20F4">
              <w:rPr>
                <w:rFonts w:ascii="Rubik" w:hAnsi="Rubik" w:cs="Rubik"/>
                <w:b/>
                <w:bCs/>
                <w:color w:val="FFFFFF" w:themeColor="background1"/>
                <w:sz w:val="28"/>
                <w:szCs w:val="28"/>
                <w:lang w:eastAsia="en-US"/>
              </w:rPr>
              <w:t>1. Create a training resource for teachers on autism awareness and inclusive environments, centred on young people’s experiences</w:t>
            </w:r>
          </w:p>
          <w:p w14:paraId="1844304B" w14:textId="77777777" w:rsidR="006C180C" w:rsidRDefault="006C180C" w:rsidP="00713BD2">
            <w:pPr>
              <w:rPr>
                <w:rFonts w:ascii="Rubik" w:hAnsi="Rubik" w:cs="Rubik"/>
                <w:b/>
                <w:bCs/>
                <w:color w:val="FFFFFF" w:themeColor="background1"/>
                <w:sz w:val="28"/>
                <w:szCs w:val="28"/>
                <w:lang w:eastAsia="en-US"/>
              </w:rPr>
            </w:pPr>
          </w:p>
          <w:p w14:paraId="0AFD7DB9" w14:textId="77777777" w:rsidR="006C180C" w:rsidRPr="00EE20F4" w:rsidRDefault="006C180C" w:rsidP="00713BD2">
            <w:pPr>
              <w:rPr>
                <w:rFonts w:ascii="Rubik" w:hAnsi="Rubik" w:cs="Rubik"/>
                <w:b/>
                <w:bCs/>
                <w:color w:val="FFFFFF" w:themeColor="background1"/>
                <w:sz w:val="28"/>
                <w:szCs w:val="28"/>
                <w:lang w:eastAsia="en-US"/>
              </w:rPr>
            </w:pPr>
            <w:r>
              <w:rPr>
                <w:rFonts w:ascii="Rubik" w:hAnsi="Rubik" w:cs="Rubik"/>
                <w:b/>
                <w:bCs/>
                <w:color w:val="FFFFFF" w:themeColor="background1"/>
                <w:sz w:val="28"/>
                <w:szCs w:val="28"/>
                <w:lang w:eastAsia="en-US"/>
              </w:rPr>
              <w:t>Workstream - Early support</w:t>
            </w:r>
          </w:p>
        </w:tc>
        <w:tc>
          <w:tcPr>
            <w:tcW w:w="935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9CCE455" w14:textId="51CE92E6" w:rsidR="006C180C" w:rsidRPr="00EE20F4" w:rsidRDefault="006C180C" w:rsidP="00713BD2">
            <w:pPr>
              <w:rPr>
                <w:rFonts w:ascii="Rubik" w:hAnsi="Rubik" w:cs="Rubik"/>
                <w:sz w:val="28"/>
                <w:szCs w:val="28"/>
                <w:lang w:eastAsia="en-US"/>
              </w:rPr>
            </w:pPr>
            <w:r w:rsidRPr="00EE20F4">
              <w:rPr>
                <w:rFonts w:ascii="Rubik" w:hAnsi="Rubik" w:cs="Rubik"/>
                <w:sz w:val="28"/>
                <w:szCs w:val="28"/>
                <w:lang w:eastAsia="en-US"/>
              </w:rPr>
              <w:t>Deliver a talk</w:t>
            </w:r>
            <w:r w:rsidR="001252A5">
              <w:rPr>
                <w:rFonts w:ascii="Rubik" w:hAnsi="Rubik" w:cs="Rubik"/>
                <w:sz w:val="28"/>
                <w:szCs w:val="28"/>
                <w:lang w:eastAsia="en-US"/>
              </w:rPr>
              <w:t xml:space="preserve"> </w:t>
            </w:r>
            <w:r w:rsidRPr="00EE20F4">
              <w:rPr>
                <w:rFonts w:ascii="Rubik" w:hAnsi="Rubik" w:cs="Rubik"/>
                <w:sz w:val="28"/>
                <w:szCs w:val="28"/>
                <w:lang w:eastAsia="en-US"/>
              </w:rPr>
              <w:t>and workshop at September’s Inclusion conference on this topic</w:t>
            </w:r>
          </w:p>
        </w:tc>
        <w:tc>
          <w:tcPr>
            <w:tcW w:w="1276" w:type="dxa"/>
            <w:tcBorders>
              <w:top w:val="single" w:sz="18"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046062F8" w14:textId="77777777" w:rsidR="006C180C" w:rsidRPr="00EE20F4" w:rsidRDefault="006C180C" w:rsidP="00713BD2">
            <w:pPr>
              <w:jc w:val="center"/>
              <w:rPr>
                <w:rFonts w:ascii="Rubik" w:hAnsi="Rubik" w:cs="Rubik"/>
                <w:sz w:val="28"/>
                <w:szCs w:val="28"/>
                <w:lang w:eastAsia="en-US"/>
              </w:rPr>
            </w:pPr>
          </w:p>
        </w:tc>
        <w:tc>
          <w:tcPr>
            <w:tcW w:w="368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163DE" w14:textId="24CE5023" w:rsidR="006C180C" w:rsidRPr="00EE20F4" w:rsidRDefault="008338F9" w:rsidP="00713BD2">
            <w:pPr>
              <w:jc w:val="center"/>
              <w:rPr>
                <w:rFonts w:ascii="Rubik" w:hAnsi="Rubik" w:cs="Rubik"/>
                <w:sz w:val="28"/>
                <w:szCs w:val="28"/>
                <w:lang w:eastAsia="en-US"/>
              </w:rPr>
            </w:pPr>
            <w:r>
              <w:rPr>
                <w:rFonts w:ascii="Rubik" w:hAnsi="Rubik" w:cs="Rubik"/>
                <w:sz w:val="28"/>
                <w:szCs w:val="28"/>
                <w:lang w:eastAsia="en-US"/>
              </w:rPr>
              <w:t>Plans to use the talks in future training for teachers</w:t>
            </w:r>
          </w:p>
        </w:tc>
        <w:tc>
          <w:tcPr>
            <w:tcW w:w="3686" w:type="dxa"/>
            <w:vMerge w:val="restart"/>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20EFBA" w14:textId="77777777" w:rsidR="006C180C" w:rsidRPr="00EE20F4" w:rsidRDefault="006C180C" w:rsidP="00713BD2">
            <w:pPr>
              <w:jc w:val="center"/>
              <w:rPr>
                <w:rFonts w:ascii="Rubik" w:hAnsi="Rubik" w:cs="Rubik"/>
                <w:sz w:val="28"/>
                <w:szCs w:val="28"/>
                <w:lang w:eastAsia="en-US"/>
              </w:rPr>
            </w:pPr>
          </w:p>
        </w:tc>
      </w:tr>
      <w:tr w:rsidR="006C180C" w:rsidRPr="00EE20F4" w14:paraId="6575AEC5" w14:textId="77777777" w:rsidTr="001F5E2A">
        <w:trPr>
          <w:trHeight w:val="842"/>
        </w:trPr>
        <w:tc>
          <w:tcPr>
            <w:tcW w:w="4395" w:type="dxa"/>
            <w:vMerge/>
            <w:vAlign w:val="center"/>
            <w:hideMark/>
          </w:tcPr>
          <w:p w14:paraId="014E47A1" w14:textId="77777777" w:rsidR="006C180C" w:rsidRPr="00EE20F4" w:rsidRDefault="006C180C" w:rsidP="00713BD2">
            <w:pP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31EA4FF" w14:textId="26308DB2" w:rsidR="006C180C" w:rsidRPr="00EE20F4" w:rsidRDefault="006C180C" w:rsidP="00713BD2">
            <w:pPr>
              <w:rPr>
                <w:rFonts w:ascii="Rubik" w:hAnsi="Rubik" w:cs="Rubik"/>
                <w:sz w:val="28"/>
                <w:szCs w:val="28"/>
                <w:lang w:eastAsia="en-US"/>
              </w:rPr>
            </w:pPr>
            <w:r w:rsidRPr="00EE20F4">
              <w:rPr>
                <w:rFonts w:ascii="Rubik" w:hAnsi="Rubik" w:cs="Rubik"/>
                <w:sz w:val="28"/>
                <w:szCs w:val="28"/>
                <w:lang w:eastAsia="en-US"/>
              </w:rPr>
              <w:t>Invite Inclusion advisors to a SOfS meeting to</w:t>
            </w:r>
            <w:r w:rsidR="00B94821">
              <w:rPr>
                <w:rFonts w:ascii="Rubik" w:hAnsi="Rubik" w:cs="Rubik"/>
                <w:sz w:val="28"/>
                <w:szCs w:val="28"/>
                <w:lang w:eastAsia="en-US"/>
              </w:rPr>
              <w:t xml:space="preserve"> </w:t>
            </w:r>
            <w:r w:rsidR="00142F7B">
              <w:rPr>
                <w:rFonts w:ascii="Rubik" w:hAnsi="Rubik" w:cs="Rubik"/>
                <w:sz w:val="28"/>
                <w:szCs w:val="28"/>
                <w:lang w:eastAsia="en-US"/>
              </w:rPr>
              <w:t>progress the training resource.</w:t>
            </w:r>
          </w:p>
        </w:tc>
        <w:tc>
          <w:tcPr>
            <w:tcW w:w="1276" w:type="dxa"/>
            <w:tcBorders>
              <w:top w:val="single" w:sz="4" w:space="0" w:color="auto"/>
              <w:left w:val="single" w:sz="4" w:space="0" w:color="auto"/>
              <w:bottom w:val="single" w:sz="4" w:space="0" w:color="auto"/>
              <w:right w:val="single" w:sz="4" w:space="0" w:color="auto"/>
            </w:tcBorders>
            <w:shd w:val="clear" w:color="auto" w:fill="FFC000"/>
            <w:tcMar>
              <w:top w:w="0" w:type="dxa"/>
              <w:left w:w="108" w:type="dxa"/>
              <w:bottom w:w="0" w:type="dxa"/>
              <w:right w:w="108" w:type="dxa"/>
            </w:tcMar>
          </w:tcPr>
          <w:p w14:paraId="39ACA0FE" w14:textId="77777777" w:rsidR="006C180C" w:rsidRPr="00EE20F4" w:rsidRDefault="006C180C" w:rsidP="00713BD2">
            <w:pPr>
              <w:jc w:val="center"/>
              <w:rPr>
                <w:rFonts w:ascii="Rubik" w:hAnsi="Rubik" w:cs="Rubik"/>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EA90F82" w14:textId="77777777" w:rsidR="006C180C" w:rsidRPr="00EE20F4" w:rsidRDefault="006C180C" w:rsidP="00713BD2">
            <w:pPr>
              <w:jc w:val="center"/>
              <w:rPr>
                <w:rFonts w:ascii="Rubik" w:hAnsi="Rubik" w:cs="Rubik"/>
                <w:sz w:val="28"/>
                <w:szCs w:val="28"/>
                <w:lang w:eastAsia="en-US"/>
              </w:rPr>
            </w:pPr>
          </w:p>
        </w:tc>
        <w:tc>
          <w:tcPr>
            <w:tcW w:w="3686" w:type="dxa"/>
            <w:vMerge/>
            <w:vAlign w:val="center"/>
            <w:hideMark/>
          </w:tcPr>
          <w:p w14:paraId="26C4C2E6" w14:textId="77777777" w:rsidR="006C180C" w:rsidRPr="00EE20F4" w:rsidRDefault="006C180C" w:rsidP="00713BD2">
            <w:pPr>
              <w:jc w:val="center"/>
              <w:rPr>
                <w:rFonts w:ascii="Rubik" w:hAnsi="Rubik" w:cs="Rubik"/>
                <w:sz w:val="28"/>
                <w:szCs w:val="28"/>
                <w:lang w:eastAsia="en-US"/>
              </w:rPr>
            </w:pPr>
          </w:p>
        </w:tc>
      </w:tr>
      <w:tr w:rsidR="006C180C" w:rsidRPr="00EE20F4" w14:paraId="4B648A4F" w14:textId="77777777" w:rsidTr="1D8E5F55">
        <w:trPr>
          <w:trHeight w:val="850"/>
        </w:trPr>
        <w:tc>
          <w:tcPr>
            <w:tcW w:w="4395" w:type="dxa"/>
            <w:vMerge/>
            <w:vAlign w:val="center"/>
            <w:hideMark/>
          </w:tcPr>
          <w:p w14:paraId="6EBEA4C3" w14:textId="77777777" w:rsidR="006C180C" w:rsidRPr="00EE20F4" w:rsidRDefault="006C180C" w:rsidP="00713BD2">
            <w:pP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vAlign w:val="center"/>
            <w:hideMark/>
          </w:tcPr>
          <w:p w14:paraId="22C3CDF2" w14:textId="6EBAB9AD" w:rsidR="006C180C" w:rsidRPr="00EE20F4" w:rsidRDefault="00DA1788" w:rsidP="00713BD2">
            <w:pPr>
              <w:rPr>
                <w:rFonts w:ascii="Rubik" w:hAnsi="Rubik" w:cs="Rubik"/>
                <w:sz w:val="28"/>
                <w:szCs w:val="28"/>
                <w:lang w:eastAsia="en-US"/>
              </w:rPr>
            </w:pPr>
            <w:r>
              <w:rPr>
                <w:rFonts w:ascii="Rubik" w:hAnsi="Rubik" w:cs="Rubik"/>
                <w:sz w:val="28"/>
                <w:szCs w:val="28"/>
                <w:lang w:eastAsia="en-US"/>
              </w:rPr>
              <w:t xml:space="preserve">SOfS </w:t>
            </w:r>
            <w:r w:rsidRPr="713A4A0A">
              <w:rPr>
                <w:rFonts w:ascii="Rubik" w:hAnsi="Rubik" w:cs="Rubik"/>
                <w:sz w:val="28"/>
                <w:szCs w:val="28"/>
                <w:lang w:eastAsia="en-US"/>
              </w:rPr>
              <w:t>Reps</w:t>
            </w:r>
            <w:r>
              <w:rPr>
                <w:rFonts w:ascii="Rubik" w:hAnsi="Rubik" w:cs="Rubik"/>
                <w:sz w:val="28"/>
                <w:szCs w:val="28"/>
                <w:lang w:eastAsia="en-US"/>
              </w:rPr>
              <w:t xml:space="preserve"> shadow the training resource being piloted</w:t>
            </w:r>
          </w:p>
        </w:tc>
        <w:tc>
          <w:tcPr>
            <w:tcW w:w="1276"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tcPr>
          <w:p w14:paraId="4CC06F31" w14:textId="77777777" w:rsidR="006C180C" w:rsidRPr="00EE20F4" w:rsidRDefault="006C180C" w:rsidP="00713BD2">
            <w:pPr>
              <w:jc w:val="center"/>
              <w:rPr>
                <w:rFonts w:ascii="Rubik" w:hAnsi="Rubik" w:cs="Rubik"/>
                <w:sz w:val="28"/>
                <w:szCs w:val="28"/>
                <w:lang w:eastAsia="en-US"/>
              </w:rPr>
            </w:pPr>
          </w:p>
        </w:tc>
        <w:tc>
          <w:tcPr>
            <w:tcW w:w="3685"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tcPr>
          <w:p w14:paraId="0D768013" w14:textId="77777777" w:rsidR="006C180C" w:rsidRPr="00EE20F4" w:rsidRDefault="006C180C" w:rsidP="00713BD2">
            <w:pPr>
              <w:jc w:val="center"/>
              <w:rPr>
                <w:rFonts w:ascii="Rubik" w:hAnsi="Rubik" w:cs="Rubik"/>
                <w:sz w:val="28"/>
                <w:szCs w:val="28"/>
                <w:lang w:eastAsia="en-US"/>
              </w:rPr>
            </w:pPr>
          </w:p>
        </w:tc>
        <w:tc>
          <w:tcPr>
            <w:tcW w:w="3686" w:type="dxa"/>
            <w:vMerge/>
            <w:vAlign w:val="center"/>
            <w:hideMark/>
          </w:tcPr>
          <w:p w14:paraId="161C0124" w14:textId="77777777" w:rsidR="006C180C" w:rsidRPr="00EE20F4" w:rsidRDefault="006C180C" w:rsidP="00713BD2">
            <w:pPr>
              <w:jc w:val="center"/>
              <w:rPr>
                <w:rFonts w:ascii="Rubik" w:hAnsi="Rubik" w:cs="Rubik"/>
                <w:sz w:val="28"/>
                <w:szCs w:val="28"/>
                <w:lang w:eastAsia="en-US"/>
              </w:rPr>
            </w:pPr>
          </w:p>
        </w:tc>
      </w:tr>
      <w:tr w:rsidR="006C180C" w:rsidRPr="00EE20F4" w14:paraId="1FB885E9" w14:textId="77777777" w:rsidTr="00576489">
        <w:trPr>
          <w:trHeight w:val="850"/>
        </w:trPr>
        <w:tc>
          <w:tcPr>
            <w:tcW w:w="4395" w:type="dxa"/>
            <w:vMerge w:val="restart"/>
            <w:tcBorders>
              <w:top w:val="single" w:sz="18" w:space="0" w:color="auto"/>
              <w:left w:val="single" w:sz="4" w:space="0" w:color="auto"/>
              <w:bottom w:val="single" w:sz="4" w:space="0" w:color="auto"/>
              <w:right w:val="single" w:sz="4" w:space="0" w:color="auto"/>
            </w:tcBorders>
            <w:shd w:val="clear" w:color="auto" w:fill="894BA0"/>
            <w:tcMar>
              <w:top w:w="0" w:type="dxa"/>
              <w:left w:w="108" w:type="dxa"/>
              <w:bottom w:w="0" w:type="dxa"/>
              <w:right w:w="108" w:type="dxa"/>
            </w:tcMar>
            <w:vAlign w:val="center"/>
          </w:tcPr>
          <w:p w14:paraId="6B1AD66F" w14:textId="0BF50699" w:rsidR="006C180C" w:rsidRDefault="006C180C" w:rsidP="00713BD2">
            <w:pPr>
              <w:rPr>
                <w:rStyle w:val="oypena"/>
                <w:rFonts w:ascii="Rubik" w:hAnsi="Rubik" w:cs="Rubik"/>
                <w:b/>
                <w:bCs/>
                <w:color w:val="FFFFFF" w:themeColor="background1"/>
                <w:sz w:val="28"/>
                <w:szCs w:val="28"/>
              </w:rPr>
            </w:pPr>
            <w:r>
              <w:rPr>
                <w:rStyle w:val="oypena"/>
                <w:rFonts w:ascii="Rubik" w:hAnsi="Rubik" w:cs="Rubik"/>
                <w:b/>
                <w:bCs/>
                <w:color w:val="FFFFFF" w:themeColor="background1"/>
                <w:sz w:val="28"/>
                <w:szCs w:val="28"/>
              </w:rPr>
              <w:t>2</w:t>
            </w:r>
            <w:r w:rsidRPr="00EE20F4">
              <w:rPr>
                <w:rStyle w:val="oypena"/>
                <w:rFonts w:ascii="Rubik" w:hAnsi="Rubik" w:cs="Rubik"/>
                <w:b/>
                <w:bCs/>
                <w:color w:val="FFFFFF" w:themeColor="background1"/>
                <w:sz w:val="28"/>
                <w:szCs w:val="28"/>
              </w:rPr>
              <w:t xml:space="preserve">. </w:t>
            </w:r>
            <w:r w:rsidR="00A76959" w:rsidRPr="00A76959">
              <w:rPr>
                <w:rStyle w:val="oypena"/>
                <w:rFonts w:ascii="Rubik" w:hAnsi="Rubik" w:cs="Rubik"/>
                <w:b/>
                <w:bCs/>
                <w:color w:val="FFFFFF" w:themeColor="background1"/>
                <w:sz w:val="28"/>
                <w:szCs w:val="28"/>
              </w:rPr>
              <w:t>Campaign for s</w:t>
            </w:r>
            <w:r w:rsidRPr="00A76959">
              <w:rPr>
                <w:rStyle w:val="oypena"/>
                <w:rFonts w:ascii="Rubik" w:hAnsi="Rubik" w:cs="Rubik"/>
                <w:b/>
                <w:bCs/>
                <w:color w:val="FFFFFF" w:themeColor="background1"/>
                <w:sz w:val="28"/>
                <w:szCs w:val="28"/>
              </w:rPr>
              <w:t>c</w:t>
            </w:r>
            <w:r w:rsidRPr="00EE20F4">
              <w:rPr>
                <w:rStyle w:val="oypena"/>
                <w:rFonts w:ascii="Rubik" w:hAnsi="Rubik" w:cs="Rubik"/>
                <w:b/>
                <w:bCs/>
                <w:color w:val="FFFFFF" w:themeColor="background1"/>
                <w:sz w:val="28"/>
                <w:szCs w:val="28"/>
              </w:rPr>
              <w:t>hools to teach students about SEND in PSHE lessons</w:t>
            </w:r>
          </w:p>
          <w:p w14:paraId="7FA14313" w14:textId="77777777" w:rsidR="006C180C" w:rsidRDefault="006C180C" w:rsidP="00713BD2">
            <w:pPr>
              <w:rPr>
                <w:rStyle w:val="oypena"/>
                <w:rFonts w:ascii="Rubik" w:hAnsi="Rubik" w:cs="Rubik"/>
                <w:b/>
                <w:bCs/>
                <w:color w:val="FFFFFF" w:themeColor="background1"/>
                <w:sz w:val="28"/>
                <w:szCs w:val="28"/>
              </w:rPr>
            </w:pPr>
          </w:p>
          <w:p w14:paraId="68973FB0" w14:textId="77777777" w:rsidR="006C180C" w:rsidRPr="00EE20F4" w:rsidRDefault="006C180C" w:rsidP="00713BD2">
            <w:pPr>
              <w:rPr>
                <w:rFonts w:ascii="Rubik" w:hAnsi="Rubik" w:cs="Rubik"/>
                <w:b/>
                <w:bCs/>
                <w:color w:val="FFFFFF" w:themeColor="background1"/>
                <w:sz w:val="28"/>
                <w:szCs w:val="28"/>
              </w:rPr>
            </w:pPr>
            <w:r>
              <w:rPr>
                <w:rStyle w:val="oypena"/>
                <w:rFonts w:ascii="Rubik" w:hAnsi="Rubik" w:cs="Rubik"/>
                <w:b/>
                <w:bCs/>
                <w:color w:val="FFFFFF" w:themeColor="background1"/>
                <w:sz w:val="28"/>
                <w:szCs w:val="28"/>
              </w:rPr>
              <w:t>Workstream – Education provision and decision making</w:t>
            </w:r>
          </w:p>
        </w:tc>
        <w:tc>
          <w:tcPr>
            <w:tcW w:w="935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7332A9" w14:textId="6F69574E" w:rsidR="006C180C" w:rsidRPr="00772F29" w:rsidRDefault="00343866" w:rsidP="00713BD2">
            <w:pPr>
              <w:rPr>
                <w:rFonts w:ascii="Rubik" w:hAnsi="Rubik" w:cs="Rubik"/>
                <w:color w:val="000000"/>
                <w:sz w:val="28"/>
                <w:szCs w:val="28"/>
              </w:rPr>
            </w:pPr>
            <w:r>
              <w:rPr>
                <w:rFonts w:ascii="Rubik" w:hAnsi="Rubik" w:cs="Rubik"/>
                <w:color w:val="000000"/>
                <w:sz w:val="28"/>
                <w:szCs w:val="28"/>
              </w:rPr>
              <w:t xml:space="preserve">Research </w:t>
            </w:r>
            <w:r w:rsidR="0089212B">
              <w:rPr>
                <w:rFonts w:ascii="Rubik" w:hAnsi="Rubik" w:cs="Rubik"/>
                <w:color w:val="000000"/>
                <w:sz w:val="28"/>
                <w:szCs w:val="28"/>
              </w:rPr>
              <w:t xml:space="preserve">SEND in </w:t>
            </w:r>
            <w:r w:rsidR="00772F29">
              <w:rPr>
                <w:rFonts w:ascii="Rubik" w:hAnsi="Rubik" w:cs="Rubik"/>
                <w:color w:val="000000"/>
                <w:sz w:val="28"/>
                <w:szCs w:val="28"/>
              </w:rPr>
              <w:t xml:space="preserve">the </w:t>
            </w:r>
            <w:r w:rsidR="00AA268F">
              <w:rPr>
                <w:rFonts w:ascii="Rubik" w:hAnsi="Rubik" w:cs="Rubik"/>
                <w:color w:val="000000"/>
                <w:sz w:val="28"/>
                <w:szCs w:val="28"/>
              </w:rPr>
              <w:t>PSHE</w:t>
            </w:r>
            <w:r w:rsidR="0089212B">
              <w:rPr>
                <w:rFonts w:ascii="Rubik" w:hAnsi="Rubik" w:cs="Rubik"/>
                <w:color w:val="000000"/>
                <w:sz w:val="28"/>
                <w:szCs w:val="28"/>
              </w:rPr>
              <w:t xml:space="preserve"> curriculum</w:t>
            </w:r>
          </w:p>
        </w:tc>
        <w:tc>
          <w:tcPr>
            <w:tcW w:w="1276" w:type="dxa"/>
            <w:tcBorders>
              <w:top w:val="single" w:sz="18"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76B2A34" w14:textId="77777777" w:rsidR="006C180C" w:rsidRPr="00EE20F4" w:rsidRDefault="006C180C" w:rsidP="00713BD2">
            <w:pPr>
              <w:jc w:val="center"/>
              <w:rPr>
                <w:rFonts w:ascii="Rubik" w:hAnsi="Rubik" w:cs="Rubik"/>
                <w:sz w:val="28"/>
                <w:szCs w:val="28"/>
                <w:lang w:eastAsia="en-US"/>
              </w:rPr>
            </w:pPr>
          </w:p>
        </w:tc>
        <w:tc>
          <w:tcPr>
            <w:tcW w:w="368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3ED833" w14:textId="77777777" w:rsidR="006C180C" w:rsidRPr="00EE20F4" w:rsidRDefault="006C180C" w:rsidP="00713BD2">
            <w:pPr>
              <w:jc w:val="center"/>
              <w:rPr>
                <w:rFonts w:ascii="Rubik" w:hAnsi="Rubik" w:cs="Rubik"/>
                <w:sz w:val="28"/>
                <w:szCs w:val="28"/>
                <w:lang w:eastAsia="en-US"/>
              </w:rPr>
            </w:pPr>
          </w:p>
        </w:tc>
        <w:tc>
          <w:tcPr>
            <w:tcW w:w="3686" w:type="dxa"/>
            <w:vMerge w:val="restart"/>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F8BEB2" w14:textId="77777777" w:rsidR="006C180C" w:rsidRPr="00EE20F4" w:rsidRDefault="006C180C" w:rsidP="00713BD2">
            <w:pPr>
              <w:jc w:val="center"/>
              <w:rPr>
                <w:rFonts w:ascii="Rubik" w:hAnsi="Rubik" w:cs="Rubik"/>
                <w:sz w:val="28"/>
                <w:szCs w:val="28"/>
                <w:lang w:eastAsia="en-US"/>
              </w:rPr>
            </w:pPr>
          </w:p>
        </w:tc>
      </w:tr>
      <w:tr w:rsidR="006C180C" w:rsidRPr="00EE20F4" w14:paraId="32E48341" w14:textId="77777777" w:rsidTr="00576489">
        <w:trPr>
          <w:trHeight w:val="850"/>
        </w:trPr>
        <w:tc>
          <w:tcPr>
            <w:tcW w:w="4395" w:type="dxa"/>
            <w:vMerge/>
            <w:tcMar>
              <w:top w:w="0" w:type="dxa"/>
              <w:left w:w="108" w:type="dxa"/>
              <w:bottom w:w="0" w:type="dxa"/>
              <w:right w:w="108" w:type="dxa"/>
            </w:tcMar>
          </w:tcPr>
          <w:p w14:paraId="04F60DEB" w14:textId="77777777" w:rsidR="006C180C" w:rsidRPr="00EE20F4" w:rsidRDefault="006C180C" w:rsidP="00713BD2">
            <w:pPr>
              <w:jc w:val="cente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E80B4C7" w14:textId="5D4BAA74" w:rsidR="006C180C" w:rsidRPr="00EE20F4" w:rsidRDefault="00772F29" w:rsidP="00713BD2">
            <w:pPr>
              <w:rPr>
                <w:rFonts w:ascii="Rubik" w:hAnsi="Rubik" w:cs="Rubik"/>
                <w:sz w:val="28"/>
                <w:szCs w:val="28"/>
                <w:lang w:eastAsia="en-US"/>
              </w:rPr>
            </w:pPr>
            <w:r>
              <w:rPr>
                <w:rFonts w:ascii="Rubik" w:hAnsi="Rubik" w:cs="Rubik"/>
                <w:color w:val="000000"/>
                <w:sz w:val="28"/>
                <w:szCs w:val="28"/>
              </w:rPr>
              <w:t xml:space="preserve">Invite </w:t>
            </w:r>
            <w:r w:rsidR="00622724">
              <w:rPr>
                <w:rFonts w:ascii="Rubik" w:hAnsi="Rubik" w:cs="Rubik"/>
                <w:color w:val="000000"/>
                <w:sz w:val="28"/>
                <w:szCs w:val="28"/>
              </w:rPr>
              <w:t>PSHE Lead</w:t>
            </w:r>
            <w:r w:rsidR="00245295">
              <w:rPr>
                <w:rFonts w:ascii="Rubik" w:hAnsi="Rubik" w:cs="Rubik"/>
                <w:color w:val="000000"/>
                <w:sz w:val="28"/>
                <w:szCs w:val="28"/>
              </w:rPr>
              <w:t xml:space="preserve"> (Carol </w:t>
            </w:r>
            <w:proofErr w:type="spellStart"/>
            <w:r w:rsidR="00245295">
              <w:rPr>
                <w:rFonts w:ascii="Rubik" w:hAnsi="Rubik" w:cs="Rubik"/>
                <w:color w:val="000000"/>
                <w:sz w:val="28"/>
                <w:szCs w:val="28"/>
              </w:rPr>
              <w:t>Stott</w:t>
            </w:r>
            <w:r w:rsidR="006E21DB">
              <w:rPr>
                <w:rFonts w:ascii="Rubik" w:hAnsi="Rubik" w:cs="Rubik"/>
                <w:color w:val="000000"/>
                <w:sz w:val="28"/>
                <w:szCs w:val="28"/>
              </w:rPr>
              <w:t>o</w:t>
            </w:r>
            <w:r w:rsidR="00245295">
              <w:rPr>
                <w:rFonts w:ascii="Rubik" w:hAnsi="Rubik" w:cs="Rubik"/>
                <w:color w:val="000000"/>
                <w:sz w:val="28"/>
                <w:szCs w:val="28"/>
              </w:rPr>
              <w:t>r</w:t>
            </w:r>
            <w:proofErr w:type="spellEnd"/>
            <w:r w:rsidR="00245295">
              <w:rPr>
                <w:rFonts w:ascii="Rubik" w:hAnsi="Rubik" w:cs="Rubik"/>
                <w:color w:val="000000"/>
                <w:sz w:val="28"/>
                <w:szCs w:val="28"/>
              </w:rPr>
              <w:t>)</w:t>
            </w:r>
            <w:r w:rsidR="00622724">
              <w:rPr>
                <w:rFonts w:ascii="Rubik" w:hAnsi="Rubik" w:cs="Rubik"/>
                <w:color w:val="000000"/>
                <w:sz w:val="28"/>
                <w:szCs w:val="28"/>
              </w:rPr>
              <w:t xml:space="preserve"> </w:t>
            </w:r>
            <w:r w:rsidR="006C180C" w:rsidRPr="00EE20F4">
              <w:rPr>
                <w:rFonts w:ascii="Rubik" w:hAnsi="Rubik" w:cs="Rubik"/>
                <w:color w:val="000000"/>
                <w:sz w:val="28"/>
                <w:szCs w:val="28"/>
              </w:rPr>
              <w:t>to</w:t>
            </w:r>
            <w:r w:rsidR="00622724">
              <w:rPr>
                <w:rFonts w:ascii="Rubik" w:hAnsi="Rubik" w:cs="Rubik"/>
                <w:color w:val="000000"/>
                <w:sz w:val="28"/>
                <w:szCs w:val="28"/>
              </w:rPr>
              <w:t xml:space="preserve"> a SOfS meeting to discuss</w:t>
            </w:r>
          </w:p>
        </w:tc>
        <w:tc>
          <w:tcPr>
            <w:tcW w:w="1276" w:type="dxa"/>
            <w:tcBorders>
              <w:top w:val="single" w:sz="4" w:space="0" w:color="auto"/>
              <w:left w:val="single" w:sz="4" w:space="0" w:color="auto"/>
              <w:bottom w:val="single" w:sz="4" w:space="0" w:color="000000"/>
              <w:right w:val="single" w:sz="4" w:space="0" w:color="auto"/>
            </w:tcBorders>
            <w:shd w:val="clear" w:color="auto" w:fill="92D050"/>
            <w:tcMar>
              <w:top w:w="0" w:type="dxa"/>
              <w:left w:w="108" w:type="dxa"/>
              <w:bottom w:w="0" w:type="dxa"/>
              <w:right w:w="108" w:type="dxa"/>
            </w:tcMar>
          </w:tcPr>
          <w:p w14:paraId="5AA43046" w14:textId="77777777" w:rsidR="006C180C" w:rsidRPr="00EE20F4" w:rsidRDefault="006C180C" w:rsidP="00713BD2">
            <w:pPr>
              <w:jc w:val="center"/>
              <w:rPr>
                <w:rFonts w:ascii="Rubik" w:hAnsi="Rubik" w:cs="Rubik"/>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DCE28A" w14:textId="77777777" w:rsidR="006C180C" w:rsidRPr="00EE20F4" w:rsidRDefault="006C180C" w:rsidP="00713BD2">
            <w:pPr>
              <w:jc w:val="center"/>
              <w:rPr>
                <w:rFonts w:ascii="Rubik" w:hAnsi="Rubik" w:cs="Rubik"/>
                <w:sz w:val="28"/>
                <w:szCs w:val="28"/>
                <w:lang w:eastAsia="en-US"/>
              </w:rPr>
            </w:pPr>
          </w:p>
        </w:tc>
        <w:tc>
          <w:tcPr>
            <w:tcW w:w="3686" w:type="dxa"/>
            <w:vMerge/>
            <w:tcMar>
              <w:top w:w="0" w:type="dxa"/>
              <w:left w:w="108" w:type="dxa"/>
              <w:bottom w:w="0" w:type="dxa"/>
              <w:right w:w="108" w:type="dxa"/>
            </w:tcMar>
          </w:tcPr>
          <w:p w14:paraId="1FEBC4AA" w14:textId="77777777" w:rsidR="006C180C" w:rsidRPr="00EE20F4" w:rsidRDefault="006C180C" w:rsidP="00713BD2">
            <w:pPr>
              <w:jc w:val="center"/>
              <w:rPr>
                <w:rFonts w:ascii="Rubik" w:hAnsi="Rubik" w:cs="Rubik"/>
                <w:sz w:val="28"/>
                <w:szCs w:val="28"/>
                <w:lang w:eastAsia="en-US"/>
              </w:rPr>
            </w:pPr>
          </w:p>
        </w:tc>
      </w:tr>
      <w:tr w:rsidR="006C180C" w:rsidRPr="00EE20F4" w14:paraId="4E1A0D3A" w14:textId="77777777" w:rsidTr="001F5E2A">
        <w:trPr>
          <w:trHeight w:val="850"/>
        </w:trPr>
        <w:tc>
          <w:tcPr>
            <w:tcW w:w="4395" w:type="dxa"/>
            <w:vMerge/>
            <w:tcMar>
              <w:top w:w="0" w:type="dxa"/>
              <w:left w:w="108" w:type="dxa"/>
              <w:bottom w:w="0" w:type="dxa"/>
              <w:right w:w="108" w:type="dxa"/>
            </w:tcMar>
          </w:tcPr>
          <w:p w14:paraId="038C11C2" w14:textId="77777777" w:rsidR="006C180C" w:rsidRPr="00EE20F4" w:rsidRDefault="006C180C" w:rsidP="00713BD2">
            <w:pPr>
              <w:jc w:val="cente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F91FB58" w14:textId="2229058B" w:rsidR="006C180C" w:rsidRPr="00EE20F4" w:rsidRDefault="006C180C" w:rsidP="00713BD2">
            <w:pPr>
              <w:rPr>
                <w:rFonts w:ascii="Rubik" w:hAnsi="Rubik" w:cs="Rubik"/>
                <w:sz w:val="28"/>
                <w:szCs w:val="28"/>
                <w:lang w:eastAsia="en-US"/>
              </w:rPr>
            </w:pPr>
            <w:r w:rsidRPr="00EE20F4">
              <w:rPr>
                <w:rFonts w:ascii="Rubik" w:hAnsi="Rubik" w:cs="Rubik"/>
                <w:color w:val="000000"/>
                <w:sz w:val="28"/>
                <w:szCs w:val="28"/>
              </w:rPr>
              <w:t>Write open letter to Sec. of State for Education</w:t>
            </w:r>
            <w:r w:rsidR="00245295">
              <w:rPr>
                <w:rFonts w:ascii="Rubik" w:hAnsi="Rubik" w:cs="Rubik"/>
                <w:color w:val="000000"/>
                <w:sz w:val="28"/>
                <w:szCs w:val="28"/>
              </w:rPr>
              <w:t xml:space="preserve"> (</w:t>
            </w:r>
            <w:r w:rsidR="00245295" w:rsidRPr="00EE20F4">
              <w:rPr>
                <w:rFonts w:ascii="Rubik" w:hAnsi="Rubik" w:cs="Rubik"/>
                <w:color w:val="000000"/>
                <w:sz w:val="28"/>
                <w:szCs w:val="28"/>
              </w:rPr>
              <w:t>Bridget Phillipson</w:t>
            </w:r>
            <w:r w:rsidR="00245295">
              <w:rPr>
                <w:rFonts w:ascii="Rubik" w:hAnsi="Rubik" w:cs="Rubik"/>
                <w:color w:val="000000"/>
                <w:sz w:val="28"/>
                <w:szCs w:val="28"/>
              </w:rPr>
              <w:t>)</w:t>
            </w:r>
          </w:p>
        </w:tc>
        <w:tc>
          <w:tcPr>
            <w:tcW w:w="1276" w:type="dxa"/>
            <w:tcBorders>
              <w:top w:val="single" w:sz="4" w:space="0" w:color="000000"/>
              <w:left w:val="single" w:sz="4" w:space="0" w:color="auto"/>
              <w:bottom w:val="single" w:sz="18" w:space="0" w:color="auto"/>
              <w:right w:val="single" w:sz="4" w:space="0" w:color="auto"/>
            </w:tcBorders>
            <w:shd w:val="clear" w:color="auto" w:fill="FFC000"/>
            <w:tcMar>
              <w:top w:w="0" w:type="dxa"/>
              <w:left w:w="108" w:type="dxa"/>
              <w:bottom w:w="0" w:type="dxa"/>
              <w:right w:w="108" w:type="dxa"/>
            </w:tcMar>
          </w:tcPr>
          <w:p w14:paraId="0E643DD5" w14:textId="77777777" w:rsidR="006C180C" w:rsidRPr="00EE20F4" w:rsidRDefault="006C180C" w:rsidP="00713BD2">
            <w:pPr>
              <w:jc w:val="center"/>
              <w:rPr>
                <w:rFonts w:ascii="Rubik" w:hAnsi="Rubik" w:cs="Rubik"/>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4C635" w14:textId="77777777" w:rsidR="006C180C" w:rsidRPr="00EE20F4" w:rsidRDefault="006C180C" w:rsidP="00713BD2">
            <w:pPr>
              <w:jc w:val="center"/>
              <w:rPr>
                <w:rFonts w:ascii="Rubik" w:hAnsi="Rubik" w:cs="Rubik"/>
                <w:sz w:val="28"/>
                <w:szCs w:val="28"/>
                <w:lang w:eastAsia="en-US"/>
              </w:rPr>
            </w:pPr>
          </w:p>
        </w:tc>
        <w:tc>
          <w:tcPr>
            <w:tcW w:w="3686" w:type="dxa"/>
            <w:vMerge/>
            <w:tcMar>
              <w:top w:w="0" w:type="dxa"/>
              <w:left w:w="108" w:type="dxa"/>
              <w:bottom w:w="0" w:type="dxa"/>
              <w:right w:w="108" w:type="dxa"/>
            </w:tcMar>
          </w:tcPr>
          <w:p w14:paraId="6A54B113" w14:textId="77777777" w:rsidR="006C180C" w:rsidRPr="00EE20F4" w:rsidRDefault="006C180C" w:rsidP="00713BD2">
            <w:pPr>
              <w:jc w:val="center"/>
              <w:rPr>
                <w:rFonts w:ascii="Rubik" w:hAnsi="Rubik" w:cs="Rubik"/>
                <w:sz w:val="28"/>
                <w:szCs w:val="28"/>
                <w:lang w:eastAsia="en-US"/>
              </w:rPr>
            </w:pPr>
          </w:p>
        </w:tc>
      </w:tr>
      <w:tr w:rsidR="006C180C" w:rsidRPr="00EE20F4" w14:paraId="088C7E88" w14:textId="77777777" w:rsidTr="00FF67CB">
        <w:trPr>
          <w:trHeight w:val="850"/>
        </w:trPr>
        <w:tc>
          <w:tcPr>
            <w:tcW w:w="4395" w:type="dxa"/>
            <w:vMerge w:val="restart"/>
            <w:tcBorders>
              <w:top w:val="single" w:sz="18" w:space="0" w:color="auto"/>
              <w:left w:val="single" w:sz="4" w:space="0" w:color="auto"/>
              <w:bottom w:val="single" w:sz="4" w:space="0" w:color="auto"/>
              <w:right w:val="single" w:sz="4" w:space="0" w:color="auto"/>
            </w:tcBorders>
            <w:shd w:val="clear" w:color="auto" w:fill="894BA0"/>
            <w:tcMar>
              <w:top w:w="0" w:type="dxa"/>
              <w:left w:w="108" w:type="dxa"/>
              <w:bottom w:w="0" w:type="dxa"/>
              <w:right w:w="108" w:type="dxa"/>
            </w:tcMar>
            <w:vAlign w:val="center"/>
            <w:hideMark/>
          </w:tcPr>
          <w:p w14:paraId="587A566A" w14:textId="77777777" w:rsidR="006C180C" w:rsidRDefault="006C180C" w:rsidP="00713BD2">
            <w:pPr>
              <w:rPr>
                <w:rFonts w:ascii="Rubik" w:hAnsi="Rubik" w:cs="Rubik"/>
                <w:b/>
                <w:bCs/>
                <w:color w:val="FFFFFF" w:themeColor="background1"/>
                <w:sz w:val="28"/>
                <w:szCs w:val="28"/>
                <w:lang w:eastAsia="en-US"/>
              </w:rPr>
            </w:pPr>
            <w:r>
              <w:rPr>
                <w:rFonts w:ascii="Rubik" w:hAnsi="Rubik" w:cs="Rubik"/>
                <w:b/>
                <w:bCs/>
                <w:color w:val="FFFFFF" w:themeColor="background1"/>
                <w:sz w:val="28"/>
                <w:szCs w:val="28"/>
                <w:lang w:eastAsia="en-US"/>
              </w:rPr>
              <w:t>3</w:t>
            </w:r>
            <w:r w:rsidRPr="00EE20F4">
              <w:rPr>
                <w:rFonts w:ascii="Rubik" w:hAnsi="Rubik" w:cs="Rubik"/>
                <w:b/>
                <w:bCs/>
                <w:color w:val="FFFFFF" w:themeColor="background1"/>
                <w:sz w:val="28"/>
                <w:szCs w:val="28"/>
                <w:lang w:eastAsia="en-US"/>
              </w:rPr>
              <w:t>. Explore how young people’s access to mental health support can be better</w:t>
            </w:r>
          </w:p>
          <w:p w14:paraId="6852135F" w14:textId="77777777" w:rsidR="006C180C" w:rsidRDefault="006C180C" w:rsidP="00713BD2">
            <w:pPr>
              <w:rPr>
                <w:rFonts w:ascii="Rubik" w:hAnsi="Rubik" w:cs="Rubik"/>
                <w:b/>
                <w:bCs/>
                <w:color w:val="FFFFFF" w:themeColor="background1"/>
                <w:sz w:val="28"/>
                <w:szCs w:val="28"/>
                <w:lang w:eastAsia="en-US"/>
              </w:rPr>
            </w:pPr>
          </w:p>
          <w:p w14:paraId="2FBE0ECF" w14:textId="77777777" w:rsidR="006C180C" w:rsidRPr="00EE20F4" w:rsidRDefault="006C180C" w:rsidP="00713BD2">
            <w:pPr>
              <w:rPr>
                <w:rFonts w:ascii="Rubik" w:hAnsi="Rubik" w:cs="Rubik"/>
                <w:b/>
                <w:bCs/>
                <w:color w:val="FFFFFF" w:themeColor="background1"/>
                <w:sz w:val="28"/>
                <w:szCs w:val="28"/>
                <w:lang w:eastAsia="en-US"/>
              </w:rPr>
            </w:pPr>
            <w:r>
              <w:rPr>
                <w:rFonts w:ascii="Rubik" w:hAnsi="Rubik" w:cs="Rubik"/>
                <w:b/>
                <w:bCs/>
                <w:color w:val="FFFFFF" w:themeColor="background1"/>
                <w:sz w:val="28"/>
                <w:szCs w:val="28"/>
                <w:lang w:eastAsia="en-US"/>
              </w:rPr>
              <w:t>Workstream – High support needs</w:t>
            </w:r>
          </w:p>
        </w:tc>
        <w:tc>
          <w:tcPr>
            <w:tcW w:w="935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94AF93C" w14:textId="4E619928" w:rsidR="006C180C" w:rsidRPr="00EE20F4" w:rsidRDefault="006C180C" w:rsidP="00713BD2">
            <w:pPr>
              <w:rPr>
                <w:rFonts w:ascii="Rubik" w:hAnsi="Rubik" w:cs="Rubik"/>
                <w:sz w:val="28"/>
                <w:szCs w:val="28"/>
                <w:lang w:eastAsia="en-US"/>
              </w:rPr>
            </w:pPr>
            <w:r w:rsidRPr="00EE20F4">
              <w:rPr>
                <w:rFonts w:ascii="Rubik" w:hAnsi="Rubik" w:cs="Rubik"/>
                <w:sz w:val="28"/>
                <w:szCs w:val="28"/>
                <w:lang w:eastAsia="en-US"/>
              </w:rPr>
              <w:t>Host a SOfS meeting with Head of CAMHS</w:t>
            </w:r>
            <w:r w:rsidR="009B78F8">
              <w:rPr>
                <w:rFonts w:ascii="Rubik" w:hAnsi="Rubik" w:cs="Rubik"/>
                <w:sz w:val="28"/>
                <w:szCs w:val="28"/>
                <w:lang w:eastAsia="en-US"/>
              </w:rPr>
              <w:t xml:space="preserve"> (</w:t>
            </w:r>
            <w:r w:rsidR="009B78F8" w:rsidRPr="00EE20F4">
              <w:rPr>
                <w:rFonts w:ascii="Rubik" w:hAnsi="Rubik" w:cs="Rubik"/>
                <w:sz w:val="28"/>
                <w:szCs w:val="28"/>
                <w:lang w:eastAsia="en-US"/>
              </w:rPr>
              <w:t>Andy Fitton</w:t>
            </w:r>
            <w:r w:rsidR="009B78F8">
              <w:rPr>
                <w:rFonts w:ascii="Rubik" w:hAnsi="Rubik" w:cs="Rubik"/>
                <w:sz w:val="28"/>
                <w:szCs w:val="28"/>
                <w:lang w:eastAsia="en-US"/>
              </w:rPr>
              <w:t>)</w:t>
            </w:r>
            <w:r w:rsidR="004C44B6">
              <w:rPr>
                <w:rFonts w:ascii="Rubik" w:hAnsi="Rubik" w:cs="Rubik"/>
                <w:sz w:val="28"/>
                <w:szCs w:val="28"/>
                <w:lang w:eastAsia="en-US"/>
              </w:rPr>
              <w:t xml:space="preserve"> </w:t>
            </w:r>
          </w:p>
        </w:tc>
        <w:tc>
          <w:tcPr>
            <w:tcW w:w="1276"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484B10" w14:textId="77777777" w:rsidR="006C180C" w:rsidRPr="00EE20F4" w:rsidRDefault="006C180C" w:rsidP="00713BD2">
            <w:pPr>
              <w:jc w:val="center"/>
              <w:rPr>
                <w:rFonts w:ascii="Rubik" w:hAnsi="Rubik" w:cs="Rubik"/>
                <w:sz w:val="28"/>
                <w:szCs w:val="28"/>
                <w:lang w:eastAsia="en-US"/>
              </w:rPr>
            </w:pPr>
          </w:p>
        </w:tc>
        <w:tc>
          <w:tcPr>
            <w:tcW w:w="368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747D9A" w14:textId="77777777" w:rsidR="006C180C" w:rsidRPr="00EE20F4" w:rsidRDefault="006C180C" w:rsidP="00713BD2">
            <w:pPr>
              <w:jc w:val="center"/>
              <w:rPr>
                <w:rFonts w:ascii="Rubik" w:hAnsi="Rubik" w:cs="Rubik"/>
                <w:sz w:val="28"/>
                <w:szCs w:val="28"/>
                <w:lang w:eastAsia="en-US"/>
              </w:rPr>
            </w:pPr>
          </w:p>
        </w:tc>
        <w:tc>
          <w:tcPr>
            <w:tcW w:w="3686" w:type="dxa"/>
            <w:vMerge w:val="restart"/>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036026" w14:textId="77777777" w:rsidR="006C180C" w:rsidRPr="00EE20F4" w:rsidRDefault="006C180C" w:rsidP="00713BD2">
            <w:pPr>
              <w:jc w:val="center"/>
              <w:rPr>
                <w:rFonts w:ascii="Rubik" w:hAnsi="Rubik" w:cs="Rubik"/>
                <w:sz w:val="28"/>
                <w:szCs w:val="28"/>
                <w:lang w:eastAsia="en-US"/>
              </w:rPr>
            </w:pPr>
          </w:p>
        </w:tc>
      </w:tr>
      <w:tr w:rsidR="006C180C" w:rsidRPr="00EE20F4" w14:paraId="2A25C249" w14:textId="77777777" w:rsidTr="1D8E5F55">
        <w:trPr>
          <w:trHeight w:val="850"/>
        </w:trPr>
        <w:tc>
          <w:tcPr>
            <w:tcW w:w="4395" w:type="dxa"/>
            <w:vMerge/>
            <w:vAlign w:val="center"/>
            <w:hideMark/>
          </w:tcPr>
          <w:p w14:paraId="10DECA07" w14:textId="77777777" w:rsidR="006C180C" w:rsidRPr="00EE20F4" w:rsidRDefault="006C180C" w:rsidP="00713BD2">
            <w:pP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DF91EDF" w14:textId="2AE47371" w:rsidR="006C180C" w:rsidRPr="00EE20F4" w:rsidRDefault="00941194" w:rsidP="00713BD2">
            <w:pPr>
              <w:rPr>
                <w:rFonts w:ascii="Rubik" w:hAnsi="Rubik" w:cs="Rubik"/>
                <w:sz w:val="28"/>
                <w:szCs w:val="28"/>
                <w:lang w:eastAsia="en-US"/>
              </w:rPr>
            </w:pPr>
            <w:r>
              <w:rPr>
                <w:rFonts w:ascii="Rubik" w:hAnsi="Rubik" w:cs="Rubik"/>
                <w:sz w:val="28"/>
                <w:szCs w:val="28"/>
                <w:lang w:eastAsia="en-US"/>
              </w:rPr>
              <w:t xml:space="preserve">Connect with young researchers </w:t>
            </w:r>
            <w:r w:rsidR="004B5482">
              <w:rPr>
                <w:rFonts w:ascii="Rubik" w:hAnsi="Rubik" w:cs="Rubik"/>
                <w:sz w:val="28"/>
                <w:szCs w:val="28"/>
                <w:lang w:eastAsia="en-US"/>
              </w:rPr>
              <w:t>who have explored this topic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2230EB" w14:textId="77777777" w:rsidR="006C180C" w:rsidRPr="00EE20F4" w:rsidRDefault="006C180C" w:rsidP="00713BD2">
            <w:pPr>
              <w:jc w:val="center"/>
              <w:rPr>
                <w:rFonts w:ascii="Rubik" w:hAnsi="Rubik" w:cs="Rubik"/>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BB9464" w14:textId="77777777" w:rsidR="006C180C" w:rsidRPr="00EE20F4" w:rsidRDefault="006C180C" w:rsidP="00713BD2">
            <w:pPr>
              <w:jc w:val="center"/>
              <w:rPr>
                <w:rFonts w:ascii="Rubik" w:hAnsi="Rubik" w:cs="Rubik"/>
                <w:sz w:val="28"/>
                <w:szCs w:val="28"/>
                <w:lang w:eastAsia="en-US"/>
              </w:rPr>
            </w:pPr>
          </w:p>
        </w:tc>
        <w:tc>
          <w:tcPr>
            <w:tcW w:w="3686" w:type="dxa"/>
            <w:vMerge/>
            <w:vAlign w:val="center"/>
            <w:hideMark/>
          </w:tcPr>
          <w:p w14:paraId="3A38A52F" w14:textId="77777777" w:rsidR="006C180C" w:rsidRPr="00EE20F4" w:rsidRDefault="006C180C" w:rsidP="00713BD2">
            <w:pPr>
              <w:jc w:val="center"/>
              <w:rPr>
                <w:rFonts w:ascii="Rubik" w:hAnsi="Rubik" w:cs="Rubik"/>
                <w:sz w:val="28"/>
                <w:szCs w:val="28"/>
                <w:lang w:eastAsia="en-US"/>
              </w:rPr>
            </w:pPr>
          </w:p>
        </w:tc>
      </w:tr>
      <w:tr w:rsidR="0087360A" w:rsidRPr="00EE20F4" w14:paraId="2AA863A2" w14:textId="77777777" w:rsidTr="1D8E5F55">
        <w:trPr>
          <w:trHeight w:val="850"/>
        </w:trPr>
        <w:tc>
          <w:tcPr>
            <w:tcW w:w="4395" w:type="dxa"/>
            <w:vMerge/>
            <w:vAlign w:val="center"/>
            <w:hideMark/>
          </w:tcPr>
          <w:p w14:paraId="059B2591" w14:textId="77777777" w:rsidR="0087360A" w:rsidRPr="00EE20F4" w:rsidRDefault="0087360A" w:rsidP="0087360A">
            <w:pP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vAlign w:val="center"/>
            <w:hideMark/>
          </w:tcPr>
          <w:p w14:paraId="2BFCE440" w14:textId="386B9AFB" w:rsidR="0087360A" w:rsidRPr="00EE20F4" w:rsidRDefault="00920083" w:rsidP="0087360A">
            <w:pPr>
              <w:rPr>
                <w:rFonts w:ascii="Rubik" w:hAnsi="Rubik" w:cs="Rubik"/>
                <w:sz w:val="28"/>
                <w:szCs w:val="28"/>
                <w:lang w:eastAsia="en-US"/>
              </w:rPr>
            </w:pPr>
            <w:r>
              <w:rPr>
                <w:rFonts w:ascii="Rubik" w:hAnsi="Rubik" w:cs="Rubik"/>
                <w:sz w:val="28"/>
                <w:szCs w:val="28"/>
                <w:lang w:eastAsia="en-US"/>
              </w:rPr>
              <w:t>Publicise the findings</w:t>
            </w:r>
          </w:p>
        </w:tc>
        <w:tc>
          <w:tcPr>
            <w:tcW w:w="1276"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tcPr>
          <w:p w14:paraId="1FCD240C" w14:textId="77777777" w:rsidR="0087360A" w:rsidRPr="00EE20F4" w:rsidRDefault="0087360A" w:rsidP="0087360A">
            <w:pPr>
              <w:jc w:val="center"/>
              <w:rPr>
                <w:rFonts w:ascii="Rubik" w:hAnsi="Rubik" w:cs="Rubik"/>
                <w:sz w:val="28"/>
                <w:szCs w:val="28"/>
                <w:lang w:eastAsia="en-US"/>
              </w:rPr>
            </w:pPr>
          </w:p>
        </w:tc>
        <w:tc>
          <w:tcPr>
            <w:tcW w:w="3685"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tcPr>
          <w:p w14:paraId="1BECAE10" w14:textId="77777777" w:rsidR="0087360A" w:rsidRPr="00EE20F4" w:rsidRDefault="0087360A" w:rsidP="0087360A">
            <w:pPr>
              <w:jc w:val="center"/>
              <w:rPr>
                <w:rFonts w:ascii="Rubik" w:hAnsi="Rubik" w:cs="Rubik"/>
                <w:sz w:val="28"/>
                <w:szCs w:val="28"/>
                <w:lang w:eastAsia="en-US"/>
              </w:rPr>
            </w:pPr>
          </w:p>
        </w:tc>
        <w:tc>
          <w:tcPr>
            <w:tcW w:w="3686" w:type="dxa"/>
            <w:vMerge/>
            <w:vAlign w:val="center"/>
            <w:hideMark/>
          </w:tcPr>
          <w:p w14:paraId="61DE5D26" w14:textId="77777777" w:rsidR="0087360A" w:rsidRPr="00EE20F4" w:rsidRDefault="0087360A" w:rsidP="0087360A">
            <w:pPr>
              <w:jc w:val="center"/>
              <w:rPr>
                <w:rFonts w:ascii="Rubik" w:hAnsi="Rubik" w:cs="Rubik"/>
                <w:sz w:val="28"/>
                <w:szCs w:val="28"/>
                <w:lang w:eastAsia="en-US"/>
              </w:rPr>
            </w:pPr>
          </w:p>
        </w:tc>
      </w:tr>
      <w:tr w:rsidR="0087360A" w:rsidRPr="00EE20F4" w14:paraId="3A469FA2" w14:textId="77777777" w:rsidTr="1D8E5F55">
        <w:trPr>
          <w:trHeight w:val="850"/>
        </w:trPr>
        <w:tc>
          <w:tcPr>
            <w:tcW w:w="4395" w:type="dxa"/>
            <w:vMerge w:val="restart"/>
            <w:tcBorders>
              <w:top w:val="single" w:sz="18" w:space="0" w:color="auto"/>
              <w:left w:val="single" w:sz="4" w:space="0" w:color="auto"/>
              <w:bottom w:val="single" w:sz="4" w:space="0" w:color="auto"/>
              <w:right w:val="single" w:sz="4" w:space="0" w:color="auto"/>
            </w:tcBorders>
            <w:shd w:val="clear" w:color="auto" w:fill="894BA0"/>
            <w:tcMar>
              <w:top w:w="0" w:type="dxa"/>
              <w:left w:w="108" w:type="dxa"/>
              <w:bottom w:w="0" w:type="dxa"/>
              <w:right w:w="108" w:type="dxa"/>
            </w:tcMar>
            <w:vAlign w:val="center"/>
            <w:hideMark/>
          </w:tcPr>
          <w:p w14:paraId="1902F5C0" w14:textId="77777777" w:rsidR="0087360A" w:rsidRDefault="0087360A" w:rsidP="0087360A">
            <w:pPr>
              <w:rPr>
                <w:rStyle w:val="oypena"/>
                <w:rFonts w:ascii="Rubik" w:hAnsi="Rubik" w:cs="Rubik"/>
                <w:b/>
                <w:bCs/>
                <w:color w:val="FFFFFF" w:themeColor="background1"/>
                <w:sz w:val="28"/>
                <w:szCs w:val="28"/>
              </w:rPr>
            </w:pPr>
            <w:r>
              <w:rPr>
                <w:rFonts w:ascii="Rubik" w:hAnsi="Rubik" w:cs="Rubik"/>
                <w:b/>
                <w:bCs/>
                <w:color w:val="FFFFFF" w:themeColor="background1"/>
                <w:sz w:val="28"/>
                <w:szCs w:val="28"/>
                <w:lang w:eastAsia="en-US"/>
              </w:rPr>
              <w:t>4</w:t>
            </w:r>
            <w:r w:rsidRPr="00EE20F4">
              <w:rPr>
                <w:rFonts w:ascii="Rubik" w:hAnsi="Rubik" w:cs="Rubik"/>
                <w:b/>
                <w:bCs/>
                <w:color w:val="FFFFFF" w:themeColor="background1"/>
                <w:sz w:val="28"/>
                <w:szCs w:val="28"/>
                <w:lang w:eastAsia="en-US"/>
              </w:rPr>
              <w:t xml:space="preserve">. </w:t>
            </w:r>
            <w:r w:rsidRPr="00EE20F4">
              <w:rPr>
                <w:rStyle w:val="oypena"/>
                <w:rFonts w:ascii="Rubik" w:hAnsi="Rubik" w:cs="Rubik"/>
                <w:b/>
                <w:bCs/>
                <w:color w:val="FFFFFF" w:themeColor="background1"/>
                <w:sz w:val="28"/>
                <w:szCs w:val="28"/>
              </w:rPr>
              <w:t>Carry out research on how professionals can support young people in transitioning through different stages of their lif</w:t>
            </w:r>
            <w:r>
              <w:rPr>
                <w:rStyle w:val="oypena"/>
                <w:rFonts w:ascii="Rubik" w:hAnsi="Rubik" w:cs="Rubik"/>
                <w:b/>
                <w:bCs/>
                <w:color w:val="FFFFFF" w:themeColor="background1"/>
                <w:sz w:val="28"/>
                <w:szCs w:val="28"/>
              </w:rPr>
              <w:t xml:space="preserve">e </w:t>
            </w:r>
          </w:p>
          <w:p w14:paraId="219A8D8F" w14:textId="77777777" w:rsidR="0087360A" w:rsidRDefault="0087360A" w:rsidP="0087360A">
            <w:pPr>
              <w:rPr>
                <w:rStyle w:val="oypena"/>
                <w:rFonts w:ascii="Rubik" w:hAnsi="Rubik" w:cs="Rubik"/>
                <w:b/>
                <w:bCs/>
                <w:color w:val="FFFFFF" w:themeColor="background1"/>
                <w:sz w:val="28"/>
                <w:szCs w:val="28"/>
              </w:rPr>
            </w:pPr>
          </w:p>
          <w:p w14:paraId="41357360" w14:textId="77777777" w:rsidR="0087360A" w:rsidRPr="00EE20F4" w:rsidRDefault="0087360A" w:rsidP="0087360A">
            <w:pPr>
              <w:rPr>
                <w:rFonts w:ascii="Rubik" w:hAnsi="Rubik" w:cs="Rubik"/>
                <w:b/>
                <w:bCs/>
                <w:color w:val="FFFFFF" w:themeColor="background1"/>
                <w:sz w:val="28"/>
                <w:szCs w:val="28"/>
              </w:rPr>
            </w:pPr>
            <w:r>
              <w:rPr>
                <w:rStyle w:val="oypena"/>
                <w:rFonts w:ascii="Rubik" w:hAnsi="Rubik" w:cs="Rubik"/>
                <w:b/>
                <w:bCs/>
                <w:color w:val="FFFFFF" w:themeColor="background1"/>
                <w:sz w:val="28"/>
                <w:szCs w:val="28"/>
              </w:rPr>
              <w:t>Workstream – Preparing for adulthood</w:t>
            </w:r>
          </w:p>
        </w:tc>
        <w:tc>
          <w:tcPr>
            <w:tcW w:w="935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A980E34" w14:textId="55D33C17" w:rsidR="0087360A" w:rsidRPr="00EE20F4" w:rsidRDefault="003B54D6" w:rsidP="0087360A">
            <w:pPr>
              <w:rPr>
                <w:rFonts w:ascii="Rubik" w:hAnsi="Rubik" w:cs="Rubik"/>
                <w:sz w:val="28"/>
                <w:szCs w:val="28"/>
                <w:lang w:eastAsia="en-US"/>
              </w:rPr>
            </w:pPr>
            <w:r>
              <w:rPr>
                <w:rFonts w:ascii="Rubik" w:hAnsi="Rubik" w:cs="Rubik"/>
                <w:sz w:val="28"/>
                <w:szCs w:val="28"/>
                <w:lang w:eastAsia="en-US"/>
              </w:rPr>
              <w:t>Host a school workshop</w:t>
            </w:r>
            <w:r w:rsidR="00163BB6">
              <w:rPr>
                <w:rFonts w:ascii="Rubik" w:hAnsi="Rubik" w:cs="Rubik"/>
                <w:sz w:val="28"/>
                <w:szCs w:val="28"/>
                <w:lang w:eastAsia="en-US"/>
              </w:rPr>
              <w:t xml:space="preserve"> to </w:t>
            </w:r>
            <w:r w:rsidR="00022013">
              <w:rPr>
                <w:rFonts w:ascii="Rubik" w:hAnsi="Rubik" w:cs="Rubik"/>
                <w:sz w:val="28"/>
                <w:szCs w:val="28"/>
                <w:lang w:eastAsia="en-US"/>
              </w:rPr>
              <w:t>gather young people’s experiences and ideas</w:t>
            </w:r>
          </w:p>
        </w:tc>
        <w:tc>
          <w:tcPr>
            <w:tcW w:w="1276"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65C30B" w14:textId="77777777" w:rsidR="0087360A" w:rsidRPr="00EE20F4" w:rsidRDefault="0087360A" w:rsidP="0087360A">
            <w:pPr>
              <w:jc w:val="center"/>
              <w:rPr>
                <w:rFonts w:ascii="Rubik" w:hAnsi="Rubik" w:cs="Rubik"/>
                <w:sz w:val="28"/>
                <w:szCs w:val="28"/>
                <w:lang w:eastAsia="en-US"/>
              </w:rPr>
            </w:pPr>
          </w:p>
        </w:tc>
        <w:tc>
          <w:tcPr>
            <w:tcW w:w="368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F87B40" w14:textId="77777777" w:rsidR="0087360A" w:rsidRPr="00EE20F4" w:rsidRDefault="0087360A" w:rsidP="0087360A">
            <w:pPr>
              <w:jc w:val="center"/>
              <w:rPr>
                <w:rFonts w:ascii="Rubik" w:hAnsi="Rubik" w:cs="Rubik"/>
                <w:sz w:val="28"/>
                <w:szCs w:val="28"/>
                <w:lang w:eastAsia="en-US"/>
              </w:rPr>
            </w:pPr>
          </w:p>
        </w:tc>
        <w:tc>
          <w:tcPr>
            <w:tcW w:w="3686" w:type="dxa"/>
            <w:vMerge w:val="restart"/>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9D22A3" w14:textId="77777777" w:rsidR="0087360A" w:rsidRPr="00EE20F4" w:rsidRDefault="0087360A" w:rsidP="0087360A">
            <w:pPr>
              <w:jc w:val="center"/>
              <w:rPr>
                <w:rFonts w:ascii="Rubik" w:hAnsi="Rubik" w:cs="Rubik"/>
                <w:sz w:val="28"/>
                <w:szCs w:val="28"/>
                <w:lang w:eastAsia="en-US"/>
              </w:rPr>
            </w:pPr>
          </w:p>
        </w:tc>
      </w:tr>
      <w:tr w:rsidR="0087360A" w:rsidRPr="00EE20F4" w14:paraId="5F964991" w14:textId="77777777" w:rsidTr="1D8E5F55">
        <w:trPr>
          <w:trHeight w:val="850"/>
        </w:trPr>
        <w:tc>
          <w:tcPr>
            <w:tcW w:w="4395" w:type="dxa"/>
            <w:vMerge/>
            <w:tcMar>
              <w:top w:w="0" w:type="dxa"/>
              <w:left w:w="108" w:type="dxa"/>
              <w:bottom w:w="0" w:type="dxa"/>
              <w:right w:w="108" w:type="dxa"/>
            </w:tcMar>
            <w:vAlign w:val="center"/>
          </w:tcPr>
          <w:p w14:paraId="4266CA37" w14:textId="77777777" w:rsidR="0087360A" w:rsidRPr="00EE20F4" w:rsidRDefault="0087360A" w:rsidP="0087360A">
            <w:pP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C687AF1" w14:textId="63D8D2E6" w:rsidR="0087360A" w:rsidRPr="00EE20F4" w:rsidRDefault="00C4393E" w:rsidP="0087360A">
            <w:pPr>
              <w:rPr>
                <w:rFonts w:ascii="Rubik" w:hAnsi="Rubik" w:cs="Rubik"/>
                <w:sz w:val="28"/>
                <w:szCs w:val="28"/>
                <w:lang w:eastAsia="en-US"/>
              </w:rPr>
            </w:pPr>
            <w:r>
              <w:rPr>
                <w:rFonts w:ascii="Rubik" w:hAnsi="Rubik" w:cs="Rubik"/>
                <w:sz w:val="28"/>
                <w:szCs w:val="28"/>
                <w:lang w:eastAsia="en-US"/>
              </w:rPr>
              <w:t>C</w:t>
            </w:r>
            <w:r w:rsidR="007A4E2F">
              <w:rPr>
                <w:rFonts w:ascii="Rubik" w:hAnsi="Rubik" w:cs="Rubik"/>
                <w:sz w:val="28"/>
                <w:szCs w:val="28"/>
                <w:lang w:eastAsia="en-US"/>
              </w:rPr>
              <w:t xml:space="preserve">ollate stories, tools &amp; resources </w:t>
            </w:r>
            <w:r w:rsidR="00E22856">
              <w:rPr>
                <w:rFonts w:ascii="Rubik" w:hAnsi="Rubik" w:cs="Rubik"/>
                <w:sz w:val="28"/>
                <w:szCs w:val="28"/>
                <w:lang w:eastAsia="en-US"/>
              </w:rPr>
              <w:t>to support young people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415D05" w14:textId="77777777" w:rsidR="0087360A" w:rsidRPr="00EE20F4" w:rsidRDefault="0087360A" w:rsidP="0087360A">
            <w:pPr>
              <w:jc w:val="center"/>
              <w:rPr>
                <w:rFonts w:ascii="Rubik" w:hAnsi="Rubik" w:cs="Rubik"/>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9A7132" w14:textId="77777777" w:rsidR="0087360A" w:rsidRPr="00EE20F4" w:rsidRDefault="0087360A" w:rsidP="0087360A">
            <w:pPr>
              <w:jc w:val="center"/>
              <w:rPr>
                <w:rFonts w:ascii="Rubik" w:hAnsi="Rubik" w:cs="Rubik"/>
                <w:sz w:val="28"/>
                <w:szCs w:val="28"/>
                <w:lang w:eastAsia="en-US"/>
              </w:rPr>
            </w:pPr>
          </w:p>
        </w:tc>
        <w:tc>
          <w:tcPr>
            <w:tcW w:w="3686" w:type="dxa"/>
            <w:vMerge/>
            <w:tcMar>
              <w:top w:w="0" w:type="dxa"/>
              <w:left w:w="108" w:type="dxa"/>
              <w:bottom w:w="0" w:type="dxa"/>
              <w:right w:w="108" w:type="dxa"/>
            </w:tcMar>
          </w:tcPr>
          <w:p w14:paraId="54F53F9D" w14:textId="77777777" w:rsidR="0087360A" w:rsidRPr="00EE20F4" w:rsidRDefault="0087360A" w:rsidP="0087360A">
            <w:pPr>
              <w:jc w:val="center"/>
              <w:rPr>
                <w:rFonts w:ascii="Rubik" w:hAnsi="Rubik" w:cs="Rubik"/>
                <w:sz w:val="28"/>
                <w:szCs w:val="28"/>
                <w:lang w:eastAsia="en-US"/>
              </w:rPr>
            </w:pPr>
          </w:p>
        </w:tc>
      </w:tr>
      <w:tr w:rsidR="0087360A" w:rsidRPr="00EE20F4" w14:paraId="662EB4DC" w14:textId="77777777" w:rsidTr="1D8E5F55">
        <w:trPr>
          <w:trHeight w:val="850"/>
        </w:trPr>
        <w:tc>
          <w:tcPr>
            <w:tcW w:w="4395" w:type="dxa"/>
            <w:vMerge/>
            <w:tcMar>
              <w:top w:w="0" w:type="dxa"/>
              <w:left w:w="108" w:type="dxa"/>
              <w:bottom w:w="0" w:type="dxa"/>
              <w:right w:w="108" w:type="dxa"/>
            </w:tcMar>
            <w:vAlign w:val="center"/>
          </w:tcPr>
          <w:p w14:paraId="23913038" w14:textId="77777777" w:rsidR="0087360A" w:rsidRPr="00EE20F4" w:rsidRDefault="0087360A" w:rsidP="0087360A">
            <w:pP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vAlign w:val="center"/>
          </w:tcPr>
          <w:p w14:paraId="13F3A771" w14:textId="6CB6DAA1" w:rsidR="0087360A" w:rsidRPr="00EE20F4" w:rsidRDefault="00C4393E" w:rsidP="0087360A">
            <w:pPr>
              <w:rPr>
                <w:rFonts w:ascii="Rubik" w:hAnsi="Rubik" w:cs="Rubik"/>
                <w:sz w:val="28"/>
                <w:szCs w:val="28"/>
                <w:lang w:eastAsia="en-US"/>
              </w:rPr>
            </w:pPr>
            <w:r>
              <w:rPr>
                <w:rFonts w:ascii="Rubik" w:hAnsi="Rubik" w:cs="Rubik"/>
                <w:sz w:val="28"/>
                <w:szCs w:val="28"/>
                <w:lang w:eastAsia="en-US"/>
              </w:rPr>
              <w:t>Promote good practice</w:t>
            </w:r>
          </w:p>
        </w:tc>
        <w:tc>
          <w:tcPr>
            <w:tcW w:w="1276"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tcPr>
          <w:p w14:paraId="056B5E64" w14:textId="77777777" w:rsidR="0087360A" w:rsidRPr="00EE20F4" w:rsidRDefault="0087360A" w:rsidP="0087360A">
            <w:pPr>
              <w:jc w:val="center"/>
              <w:rPr>
                <w:rFonts w:ascii="Rubik" w:hAnsi="Rubik" w:cs="Rubik"/>
                <w:sz w:val="28"/>
                <w:szCs w:val="28"/>
                <w:lang w:eastAsia="en-US"/>
              </w:rPr>
            </w:pPr>
          </w:p>
        </w:tc>
        <w:tc>
          <w:tcPr>
            <w:tcW w:w="3685"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tcPr>
          <w:p w14:paraId="0310C89F" w14:textId="77777777" w:rsidR="0087360A" w:rsidRPr="00EE20F4" w:rsidRDefault="0087360A" w:rsidP="0087360A">
            <w:pPr>
              <w:jc w:val="center"/>
              <w:rPr>
                <w:rFonts w:ascii="Rubik" w:hAnsi="Rubik" w:cs="Rubik"/>
                <w:sz w:val="28"/>
                <w:szCs w:val="28"/>
                <w:lang w:eastAsia="en-US"/>
              </w:rPr>
            </w:pPr>
          </w:p>
        </w:tc>
        <w:tc>
          <w:tcPr>
            <w:tcW w:w="3686" w:type="dxa"/>
            <w:vMerge/>
            <w:tcMar>
              <w:top w:w="0" w:type="dxa"/>
              <w:left w:w="108" w:type="dxa"/>
              <w:bottom w:w="0" w:type="dxa"/>
              <w:right w:w="108" w:type="dxa"/>
            </w:tcMar>
          </w:tcPr>
          <w:p w14:paraId="35ED2845" w14:textId="77777777" w:rsidR="0087360A" w:rsidRPr="00EE20F4" w:rsidRDefault="0087360A" w:rsidP="0087360A">
            <w:pPr>
              <w:jc w:val="center"/>
              <w:rPr>
                <w:rFonts w:ascii="Rubik" w:hAnsi="Rubik" w:cs="Rubik"/>
                <w:sz w:val="28"/>
                <w:szCs w:val="28"/>
                <w:lang w:eastAsia="en-US"/>
              </w:rPr>
            </w:pPr>
          </w:p>
        </w:tc>
      </w:tr>
      <w:tr w:rsidR="0087360A" w:rsidRPr="00EE20F4" w14:paraId="5E4CB4A4" w14:textId="77777777" w:rsidTr="005E784E">
        <w:trPr>
          <w:trHeight w:val="850"/>
        </w:trPr>
        <w:tc>
          <w:tcPr>
            <w:tcW w:w="4395" w:type="dxa"/>
            <w:vMerge w:val="restart"/>
            <w:tcBorders>
              <w:top w:val="single" w:sz="18" w:space="0" w:color="auto"/>
              <w:left w:val="single" w:sz="4" w:space="0" w:color="auto"/>
              <w:bottom w:val="single" w:sz="4" w:space="0" w:color="auto"/>
              <w:right w:val="single" w:sz="4" w:space="0" w:color="auto"/>
            </w:tcBorders>
            <w:shd w:val="clear" w:color="auto" w:fill="894BA0"/>
            <w:tcMar>
              <w:top w:w="0" w:type="dxa"/>
              <w:left w:w="108" w:type="dxa"/>
              <w:bottom w:w="0" w:type="dxa"/>
              <w:right w:w="108" w:type="dxa"/>
            </w:tcMar>
            <w:vAlign w:val="center"/>
          </w:tcPr>
          <w:p w14:paraId="28DD4BF1" w14:textId="3252BC4C" w:rsidR="0087360A" w:rsidRDefault="0087360A" w:rsidP="0087360A">
            <w:pPr>
              <w:pStyle w:val="NormalWeb"/>
              <w:rPr>
                <w:rFonts w:ascii="Rubik" w:hAnsi="Rubik" w:cs="Rubik"/>
                <w:b/>
                <w:bCs/>
                <w:color w:val="FFFFFF" w:themeColor="background1"/>
                <w:sz w:val="28"/>
                <w:szCs w:val="28"/>
              </w:rPr>
            </w:pPr>
            <w:r>
              <w:rPr>
                <w:rFonts w:ascii="Rubik" w:hAnsi="Rubik" w:cs="Rubik"/>
                <w:b/>
                <w:bCs/>
                <w:color w:val="FFFFFF" w:themeColor="background1"/>
                <w:sz w:val="28"/>
                <w:szCs w:val="28"/>
              </w:rPr>
              <w:t>5</w:t>
            </w:r>
            <w:r w:rsidRPr="00EE20F4">
              <w:rPr>
                <w:rFonts w:ascii="Rubik" w:hAnsi="Rubik" w:cs="Rubik"/>
                <w:b/>
                <w:bCs/>
                <w:color w:val="FFFFFF" w:themeColor="background1"/>
                <w:sz w:val="28"/>
                <w:szCs w:val="28"/>
              </w:rPr>
              <w:t>. Create a Preparing for Adulthood course</w:t>
            </w:r>
          </w:p>
          <w:p w14:paraId="4CB7253B" w14:textId="77777777" w:rsidR="0087360A" w:rsidRPr="00EE20F4" w:rsidRDefault="0087360A" w:rsidP="0087360A">
            <w:pPr>
              <w:pStyle w:val="NormalWeb"/>
              <w:rPr>
                <w:rFonts w:ascii="Rubik" w:hAnsi="Rubik" w:cs="Rubik"/>
                <w:b/>
                <w:bCs/>
                <w:color w:val="FFFFFF" w:themeColor="background1"/>
                <w:sz w:val="28"/>
                <w:szCs w:val="28"/>
              </w:rPr>
            </w:pPr>
            <w:r>
              <w:rPr>
                <w:rStyle w:val="oypena"/>
                <w:rFonts w:ascii="Rubik" w:hAnsi="Rubik" w:cs="Rubik"/>
                <w:b/>
                <w:bCs/>
                <w:color w:val="FFFFFF" w:themeColor="background1"/>
                <w:sz w:val="28"/>
                <w:szCs w:val="28"/>
              </w:rPr>
              <w:t>Workstream – Preparing for adulthood</w:t>
            </w:r>
          </w:p>
        </w:tc>
        <w:tc>
          <w:tcPr>
            <w:tcW w:w="935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1C299E" w14:textId="7E57E12F" w:rsidR="0087360A" w:rsidRPr="00376077" w:rsidRDefault="001601B6" w:rsidP="0087360A">
            <w:pPr>
              <w:rPr>
                <w:rFonts w:ascii="Rubik" w:hAnsi="Rubik" w:cs="Rubik"/>
                <w:color w:val="000000"/>
                <w:sz w:val="28"/>
                <w:szCs w:val="28"/>
              </w:rPr>
            </w:pPr>
            <w:r>
              <w:rPr>
                <w:rFonts w:ascii="Rubik" w:hAnsi="Rubik" w:cs="Rubik"/>
                <w:color w:val="000000"/>
                <w:sz w:val="28"/>
                <w:szCs w:val="28"/>
              </w:rPr>
              <w:t>SOfS Rep</w:t>
            </w:r>
            <w:r w:rsidR="00447667">
              <w:rPr>
                <w:rFonts w:ascii="Rubik" w:hAnsi="Rubik" w:cs="Rubik"/>
                <w:color w:val="000000"/>
                <w:sz w:val="28"/>
                <w:szCs w:val="28"/>
              </w:rPr>
              <w:t>s</w:t>
            </w:r>
            <w:r>
              <w:rPr>
                <w:rFonts w:ascii="Rubik" w:hAnsi="Rubik" w:cs="Rubik"/>
                <w:color w:val="000000"/>
                <w:sz w:val="28"/>
                <w:szCs w:val="28"/>
              </w:rPr>
              <w:t xml:space="preserve"> and </w:t>
            </w:r>
            <w:r w:rsidR="00FC72B5">
              <w:rPr>
                <w:rFonts w:ascii="Rubik" w:hAnsi="Rubik" w:cs="Rubik"/>
                <w:color w:val="000000"/>
                <w:sz w:val="28"/>
                <w:szCs w:val="28"/>
              </w:rPr>
              <w:t>Council</w:t>
            </w:r>
            <w:r w:rsidR="00351F1E" w:rsidRPr="00351F1E">
              <w:rPr>
                <w:rFonts w:ascii="Rubik" w:hAnsi="Rubik" w:cs="Rubik"/>
                <w:color w:val="000000"/>
                <w:sz w:val="28"/>
                <w:szCs w:val="28"/>
              </w:rPr>
              <w:t xml:space="preserve"> Officer</w:t>
            </w:r>
            <w:r w:rsidR="007A17E8">
              <w:rPr>
                <w:rFonts w:ascii="Rubik" w:hAnsi="Rubik" w:cs="Rubik"/>
                <w:color w:val="000000"/>
                <w:sz w:val="28"/>
                <w:szCs w:val="28"/>
              </w:rPr>
              <w:t xml:space="preserve"> to develop a </w:t>
            </w:r>
            <w:r w:rsidR="00376077">
              <w:rPr>
                <w:rFonts w:ascii="Rubik" w:hAnsi="Rubik" w:cs="Rubik"/>
                <w:color w:val="000000"/>
                <w:sz w:val="28"/>
                <w:szCs w:val="28"/>
              </w:rPr>
              <w:t xml:space="preserve">timeline and </w:t>
            </w:r>
            <w:r w:rsidR="00A33A63">
              <w:rPr>
                <w:rFonts w:ascii="Rubik" w:hAnsi="Rubik" w:cs="Rubik"/>
                <w:color w:val="000000"/>
                <w:sz w:val="28"/>
                <w:szCs w:val="28"/>
              </w:rPr>
              <w:t>format for sessions</w:t>
            </w:r>
          </w:p>
        </w:tc>
        <w:tc>
          <w:tcPr>
            <w:tcW w:w="1276" w:type="dxa"/>
            <w:tcBorders>
              <w:top w:val="single" w:sz="18"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38755C6E" w14:textId="77777777" w:rsidR="0087360A" w:rsidRPr="00EE20F4" w:rsidRDefault="0087360A" w:rsidP="0087360A">
            <w:pPr>
              <w:jc w:val="center"/>
              <w:rPr>
                <w:rFonts w:ascii="Rubik" w:hAnsi="Rubik" w:cs="Rubik"/>
                <w:sz w:val="28"/>
                <w:szCs w:val="28"/>
                <w:lang w:eastAsia="en-US"/>
              </w:rPr>
            </w:pPr>
          </w:p>
        </w:tc>
        <w:tc>
          <w:tcPr>
            <w:tcW w:w="3685" w:type="dxa"/>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694AD6" w14:textId="52B5EC34" w:rsidR="0087360A" w:rsidRPr="00EE20F4" w:rsidRDefault="0087360A" w:rsidP="00877CB2">
            <w:pPr>
              <w:jc w:val="center"/>
              <w:rPr>
                <w:rFonts w:ascii="Rubik" w:hAnsi="Rubik" w:cs="Rubik"/>
                <w:sz w:val="28"/>
                <w:szCs w:val="28"/>
                <w:lang w:eastAsia="en-US"/>
              </w:rPr>
            </w:pPr>
          </w:p>
        </w:tc>
        <w:tc>
          <w:tcPr>
            <w:tcW w:w="3686" w:type="dxa"/>
            <w:vMerge w:val="restart"/>
            <w:tcBorders>
              <w:top w:val="single" w:sz="1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68E603" w14:textId="77777777" w:rsidR="0087360A" w:rsidRPr="00EE20F4" w:rsidRDefault="0087360A" w:rsidP="0087360A">
            <w:pPr>
              <w:jc w:val="center"/>
              <w:rPr>
                <w:rFonts w:ascii="Rubik" w:hAnsi="Rubik" w:cs="Rubik"/>
                <w:sz w:val="28"/>
                <w:szCs w:val="28"/>
                <w:lang w:eastAsia="en-US"/>
              </w:rPr>
            </w:pPr>
          </w:p>
        </w:tc>
      </w:tr>
      <w:tr w:rsidR="0087360A" w:rsidRPr="00EE20F4" w14:paraId="78B6A473" w14:textId="77777777" w:rsidTr="001F5E2A">
        <w:trPr>
          <w:trHeight w:val="850"/>
        </w:trPr>
        <w:tc>
          <w:tcPr>
            <w:tcW w:w="4395" w:type="dxa"/>
            <w:vMerge/>
            <w:tcMar>
              <w:top w:w="0" w:type="dxa"/>
              <w:left w:w="108" w:type="dxa"/>
              <w:bottom w:w="0" w:type="dxa"/>
              <w:right w:w="108" w:type="dxa"/>
            </w:tcMar>
            <w:vAlign w:val="center"/>
          </w:tcPr>
          <w:p w14:paraId="3FBAD038" w14:textId="77777777" w:rsidR="0087360A" w:rsidRPr="00EE20F4" w:rsidRDefault="0087360A" w:rsidP="0087360A">
            <w:pP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CD2C99C" w14:textId="7097DB98" w:rsidR="0087360A" w:rsidRPr="00EE20F4" w:rsidRDefault="0087360A" w:rsidP="0087360A">
            <w:pPr>
              <w:rPr>
                <w:rFonts w:ascii="Rubik" w:hAnsi="Rubik" w:cs="Rubik"/>
                <w:sz w:val="28"/>
                <w:szCs w:val="28"/>
                <w:lang w:eastAsia="en-US"/>
              </w:rPr>
            </w:pPr>
            <w:r w:rsidRPr="00EE20F4">
              <w:rPr>
                <w:rFonts w:ascii="Rubik" w:hAnsi="Rubik" w:cs="Rubik"/>
                <w:color w:val="000000"/>
                <w:sz w:val="28"/>
                <w:szCs w:val="28"/>
              </w:rPr>
              <w:t>SOfS</w:t>
            </w:r>
            <w:r w:rsidR="00376077">
              <w:rPr>
                <w:rFonts w:ascii="Rubik" w:hAnsi="Rubik" w:cs="Rubik"/>
                <w:color w:val="000000"/>
                <w:sz w:val="28"/>
                <w:szCs w:val="28"/>
              </w:rPr>
              <w:t xml:space="preserve"> to contribute to course development</w:t>
            </w:r>
          </w:p>
        </w:tc>
        <w:tc>
          <w:tcPr>
            <w:tcW w:w="1276" w:type="dxa"/>
            <w:tcBorders>
              <w:top w:val="single" w:sz="4" w:space="0" w:color="auto"/>
              <w:left w:val="single" w:sz="4" w:space="0" w:color="auto"/>
              <w:bottom w:val="single" w:sz="4" w:space="0" w:color="auto"/>
              <w:right w:val="single" w:sz="4" w:space="0" w:color="auto"/>
            </w:tcBorders>
            <w:shd w:val="clear" w:color="auto" w:fill="FFC000"/>
            <w:tcMar>
              <w:top w:w="0" w:type="dxa"/>
              <w:left w:w="108" w:type="dxa"/>
              <w:bottom w:w="0" w:type="dxa"/>
              <w:right w:w="108" w:type="dxa"/>
            </w:tcMar>
          </w:tcPr>
          <w:p w14:paraId="3D8D5AA3" w14:textId="77777777" w:rsidR="0087360A" w:rsidRPr="00EE20F4" w:rsidRDefault="0087360A" w:rsidP="0087360A">
            <w:pPr>
              <w:jc w:val="center"/>
              <w:rPr>
                <w:rFonts w:ascii="Rubik" w:hAnsi="Rubik" w:cs="Rubik"/>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DAE785" w14:textId="77777777" w:rsidR="0087360A" w:rsidRPr="00EE20F4" w:rsidRDefault="0087360A" w:rsidP="0087360A">
            <w:pPr>
              <w:jc w:val="center"/>
              <w:rPr>
                <w:rFonts w:ascii="Rubik" w:hAnsi="Rubik" w:cs="Rubik"/>
                <w:sz w:val="28"/>
                <w:szCs w:val="28"/>
                <w:lang w:eastAsia="en-US"/>
              </w:rPr>
            </w:pPr>
          </w:p>
        </w:tc>
        <w:tc>
          <w:tcPr>
            <w:tcW w:w="3686" w:type="dxa"/>
            <w:vMerge/>
            <w:tcMar>
              <w:top w:w="0" w:type="dxa"/>
              <w:left w:w="108" w:type="dxa"/>
              <w:bottom w:w="0" w:type="dxa"/>
              <w:right w:w="108" w:type="dxa"/>
            </w:tcMar>
          </w:tcPr>
          <w:p w14:paraId="52F0BE05" w14:textId="77777777" w:rsidR="0087360A" w:rsidRPr="00EE20F4" w:rsidRDefault="0087360A" w:rsidP="0087360A">
            <w:pPr>
              <w:jc w:val="center"/>
              <w:rPr>
                <w:rFonts w:ascii="Rubik" w:hAnsi="Rubik" w:cs="Rubik"/>
                <w:sz w:val="28"/>
                <w:szCs w:val="28"/>
                <w:lang w:eastAsia="en-US"/>
              </w:rPr>
            </w:pPr>
          </w:p>
        </w:tc>
      </w:tr>
      <w:tr w:rsidR="0087360A" w:rsidRPr="00EE20F4" w14:paraId="7C1AD846" w14:textId="77777777" w:rsidTr="1D8E5F55">
        <w:trPr>
          <w:trHeight w:val="850"/>
        </w:trPr>
        <w:tc>
          <w:tcPr>
            <w:tcW w:w="4395" w:type="dxa"/>
            <w:vMerge/>
            <w:tcMar>
              <w:top w:w="0" w:type="dxa"/>
              <w:left w:w="108" w:type="dxa"/>
              <w:bottom w:w="0" w:type="dxa"/>
              <w:right w:w="108" w:type="dxa"/>
            </w:tcMar>
            <w:vAlign w:val="center"/>
          </w:tcPr>
          <w:p w14:paraId="11CFB96E" w14:textId="77777777" w:rsidR="0087360A" w:rsidRPr="00EE20F4" w:rsidRDefault="0087360A" w:rsidP="0087360A">
            <w:pPr>
              <w:rPr>
                <w:rFonts w:ascii="Rubik" w:hAnsi="Rubik" w:cs="Rubik"/>
                <w:b/>
                <w:bCs/>
                <w:color w:val="FFFFFF" w:themeColor="background1"/>
                <w:sz w:val="28"/>
                <w:szCs w:val="28"/>
                <w:lang w:eastAsia="en-US"/>
              </w:rPr>
            </w:pPr>
          </w:p>
        </w:tc>
        <w:tc>
          <w:tcPr>
            <w:tcW w:w="9355"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vAlign w:val="center"/>
          </w:tcPr>
          <w:p w14:paraId="690968EE" w14:textId="109B4AE8" w:rsidR="0087360A" w:rsidRPr="00EE20F4" w:rsidRDefault="00321E61" w:rsidP="00376077">
            <w:pPr>
              <w:rPr>
                <w:rFonts w:ascii="Rubik" w:hAnsi="Rubik" w:cs="Rubik"/>
                <w:sz w:val="28"/>
                <w:szCs w:val="28"/>
                <w:lang w:eastAsia="en-US"/>
              </w:rPr>
            </w:pPr>
            <w:r>
              <w:rPr>
                <w:rFonts w:ascii="Rubik" w:hAnsi="Rubik" w:cs="Rubik"/>
                <w:color w:val="000000"/>
                <w:sz w:val="28"/>
                <w:szCs w:val="28"/>
              </w:rPr>
              <w:t>Launch the course as a pilot</w:t>
            </w:r>
          </w:p>
        </w:tc>
        <w:tc>
          <w:tcPr>
            <w:tcW w:w="1276"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tcPr>
          <w:p w14:paraId="290B669A" w14:textId="77777777" w:rsidR="0087360A" w:rsidRPr="00EE20F4" w:rsidRDefault="0087360A" w:rsidP="0087360A">
            <w:pPr>
              <w:jc w:val="center"/>
              <w:rPr>
                <w:rFonts w:ascii="Rubik" w:hAnsi="Rubik" w:cs="Rubik"/>
                <w:sz w:val="28"/>
                <w:szCs w:val="28"/>
                <w:lang w:eastAsia="en-US"/>
              </w:rPr>
            </w:pPr>
          </w:p>
        </w:tc>
        <w:tc>
          <w:tcPr>
            <w:tcW w:w="3685" w:type="dxa"/>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108" w:type="dxa"/>
              <w:bottom w:w="0" w:type="dxa"/>
              <w:right w:w="108" w:type="dxa"/>
            </w:tcMar>
          </w:tcPr>
          <w:p w14:paraId="356BEA41" w14:textId="77777777" w:rsidR="0087360A" w:rsidRPr="00EE20F4" w:rsidRDefault="0087360A" w:rsidP="0087360A">
            <w:pPr>
              <w:jc w:val="center"/>
              <w:rPr>
                <w:rFonts w:ascii="Rubik" w:hAnsi="Rubik" w:cs="Rubik"/>
                <w:sz w:val="28"/>
                <w:szCs w:val="28"/>
                <w:lang w:eastAsia="en-US"/>
              </w:rPr>
            </w:pPr>
          </w:p>
        </w:tc>
        <w:tc>
          <w:tcPr>
            <w:tcW w:w="3686" w:type="dxa"/>
            <w:vMerge/>
            <w:tcMar>
              <w:top w:w="0" w:type="dxa"/>
              <w:left w:w="108" w:type="dxa"/>
              <w:bottom w:w="0" w:type="dxa"/>
              <w:right w:w="108" w:type="dxa"/>
            </w:tcMar>
          </w:tcPr>
          <w:p w14:paraId="08067DF5" w14:textId="77777777" w:rsidR="0087360A" w:rsidRPr="00EE20F4" w:rsidRDefault="0087360A" w:rsidP="0087360A">
            <w:pPr>
              <w:jc w:val="center"/>
              <w:rPr>
                <w:rFonts w:ascii="Rubik" w:hAnsi="Rubik" w:cs="Rubik"/>
                <w:sz w:val="28"/>
                <w:szCs w:val="28"/>
                <w:lang w:eastAsia="en-US"/>
              </w:rPr>
            </w:pPr>
          </w:p>
        </w:tc>
      </w:tr>
    </w:tbl>
    <w:p w14:paraId="11536EE9" w14:textId="77777777" w:rsidR="006C180C" w:rsidRDefault="006C180C" w:rsidP="000F602F">
      <w:pPr>
        <w:rPr>
          <w:rFonts w:ascii="Rubik" w:hAnsi="Rubik" w:cs="Rubik"/>
          <w:sz w:val="32"/>
          <w:szCs w:val="32"/>
        </w:rPr>
      </w:pPr>
    </w:p>
    <w:p w14:paraId="1E7E1B51" w14:textId="77777777" w:rsidR="00681961" w:rsidRDefault="00681961" w:rsidP="000F602F">
      <w:pPr>
        <w:rPr>
          <w:rFonts w:ascii="Rubik" w:hAnsi="Rubik" w:cs="Rubik"/>
          <w:sz w:val="32"/>
          <w:szCs w:val="32"/>
        </w:rPr>
      </w:pPr>
    </w:p>
    <w:p w14:paraId="69121C3A" w14:textId="77777777" w:rsidR="00E160D7" w:rsidRPr="00BF67C3" w:rsidRDefault="00E160D7" w:rsidP="00E160D7">
      <w:pPr>
        <w:rPr>
          <w:rFonts w:ascii="Rubik" w:hAnsi="Rubik" w:cs="Rubik"/>
          <w:sz w:val="32"/>
          <w:szCs w:val="32"/>
        </w:rPr>
      </w:pPr>
    </w:p>
    <w:p w14:paraId="76D1C48B" w14:textId="77777777" w:rsidR="00E160D7" w:rsidRDefault="00E160D7" w:rsidP="00E160D7">
      <w:pPr>
        <w:ind w:hanging="142"/>
        <w:rPr>
          <w:rFonts w:ascii="Rubik" w:hAnsi="Rubik" w:cs="Rubik"/>
          <w:sz w:val="32"/>
          <w:szCs w:val="32"/>
        </w:rPr>
      </w:pPr>
      <w:r>
        <w:rPr>
          <w:rFonts w:ascii="Rubik" w:hAnsi="Rubik" w:cs="Rubik"/>
          <w:sz w:val="32"/>
          <w:szCs w:val="32"/>
        </w:rPr>
        <w:t xml:space="preserve">  </w:t>
      </w:r>
      <w:r w:rsidRPr="00BF67C3">
        <w:rPr>
          <w:rFonts w:ascii="Rubik" w:hAnsi="Rubik" w:cs="Rubik"/>
          <w:sz w:val="32"/>
          <w:szCs w:val="32"/>
        </w:rPr>
        <w:t xml:space="preserve">This </w:t>
      </w:r>
      <w:r>
        <w:rPr>
          <w:rFonts w:ascii="Rubik" w:hAnsi="Rubik" w:cs="Rubik"/>
          <w:sz w:val="32"/>
          <w:szCs w:val="32"/>
        </w:rPr>
        <w:t>action plan delivers children and young people’s aspirations for their future alongside the SEND and Inclusion strategy 2025-28. This plan has been co-produced by young people with SEND (the Shout Out for SEND Representatives), for young people with SEND. It is the young people’s element of the strategic delivery plan supported by the SEND Partnership Board.</w:t>
      </w:r>
    </w:p>
    <w:p w14:paraId="686E02C7" w14:textId="77777777" w:rsidR="00E160D7" w:rsidRDefault="00E160D7" w:rsidP="00E160D7">
      <w:pPr>
        <w:rPr>
          <w:rFonts w:ascii="Rubik" w:hAnsi="Rubik" w:cs="Rubik"/>
          <w:sz w:val="32"/>
          <w:szCs w:val="32"/>
        </w:rPr>
      </w:pPr>
    </w:p>
    <w:p w14:paraId="5F6D76EA" w14:textId="77777777" w:rsidR="00E160D7" w:rsidRDefault="00E160D7" w:rsidP="00E160D7">
      <w:pPr>
        <w:rPr>
          <w:rFonts w:ascii="Rubik" w:hAnsi="Rubik" w:cs="Rubik"/>
          <w:sz w:val="32"/>
          <w:szCs w:val="32"/>
        </w:rPr>
      </w:pPr>
      <w:r>
        <w:rPr>
          <w:rFonts w:ascii="Rubik" w:hAnsi="Rubik" w:cs="Rubik"/>
          <w:sz w:val="32"/>
          <w:szCs w:val="32"/>
        </w:rPr>
        <w:t xml:space="preserve">We, the Shout Out for SEND Reps, created this plan ourselves in co-production with senior professionals from the local area. The five actions have been carefully thought out, making sure that each action closely represents what many young people with SEND are saying in Buckinghamshire. Within each action is a clear, measurable outcome to deliver change in the local area. </w:t>
      </w:r>
    </w:p>
    <w:p w14:paraId="0577DB0F" w14:textId="77777777" w:rsidR="00E160D7" w:rsidRDefault="00E160D7" w:rsidP="00E160D7">
      <w:pPr>
        <w:rPr>
          <w:rFonts w:ascii="Rubik" w:hAnsi="Rubik" w:cs="Rubik"/>
          <w:sz w:val="32"/>
          <w:szCs w:val="32"/>
        </w:rPr>
      </w:pPr>
    </w:p>
    <w:p w14:paraId="621B7F13" w14:textId="77777777" w:rsidR="00E160D7" w:rsidRDefault="00E160D7" w:rsidP="00E160D7">
      <w:pPr>
        <w:rPr>
          <w:rFonts w:ascii="Rubik" w:hAnsi="Rubik" w:cs="Rubik"/>
          <w:sz w:val="32"/>
          <w:szCs w:val="32"/>
        </w:rPr>
      </w:pPr>
      <w:r>
        <w:rPr>
          <w:rFonts w:ascii="Rubik" w:hAnsi="Rubik" w:cs="Rubik"/>
          <w:sz w:val="32"/>
          <w:szCs w:val="32"/>
        </w:rPr>
        <w:t xml:space="preserve">This plan directly engages us in bringing about change the local area. Whilst many of us feel heard and acknowledged and have an opportunity to make a tangible impact to improve the lives of us and our peers, some of us are sceptical that the young people’s plan will not be completed due to previous experiences in our lives. We need your help to make these actions a reality, so if you are interested in supporting us, please get in touch at; </w:t>
      </w:r>
      <w:hyperlink r:id="rId10" w:history="1">
        <w:r w:rsidRPr="00940664">
          <w:rPr>
            <w:rStyle w:val="Hyperlink"/>
            <w:rFonts w:ascii="Rubik" w:hAnsi="Rubik" w:cs="Rubik"/>
            <w:sz w:val="32"/>
            <w:szCs w:val="32"/>
          </w:rPr>
          <w:t>ShoutOutforSEND@buckinghamshire.gov.uk</w:t>
        </w:r>
      </w:hyperlink>
      <w:r>
        <w:rPr>
          <w:rFonts w:ascii="Rubik" w:hAnsi="Rubik" w:cs="Rubik"/>
          <w:sz w:val="32"/>
          <w:szCs w:val="32"/>
        </w:rPr>
        <w:t>. Alternatively, please share this plan with the people you know and work with!</w:t>
      </w:r>
    </w:p>
    <w:p w14:paraId="152B537A" w14:textId="77777777" w:rsidR="00E160D7" w:rsidRDefault="00E160D7" w:rsidP="000F602F">
      <w:pPr>
        <w:rPr>
          <w:rFonts w:ascii="Rubik" w:hAnsi="Rubik" w:cs="Rubik"/>
          <w:sz w:val="32"/>
          <w:szCs w:val="32"/>
        </w:rPr>
      </w:pPr>
    </w:p>
    <w:sectPr w:rsidR="00E160D7" w:rsidSect="003E56F0">
      <w:headerReference w:type="default" r:id="rId11"/>
      <w:pgSz w:w="23811" w:h="16838" w:orient="landscape" w:code="8"/>
      <w:pgMar w:top="720" w:right="720" w:bottom="720" w:left="72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0A1E" w14:textId="77777777" w:rsidR="001A0F40" w:rsidRDefault="001A0F40" w:rsidP="007568CB">
      <w:r>
        <w:separator/>
      </w:r>
    </w:p>
  </w:endnote>
  <w:endnote w:type="continuationSeparator" w:id="0">
    <w:p w14:paraId="49E8FFB3" w14:textId="77777777" w:rsidR="001A0F40" w:rsidRDefault="001A0F40" w:rsidP="007568CB">
      <w:r>
        <w:continuationSeparator/>
      </w:r>
    </w:p>
  </w:endnote>
  <w:endnote w:type="continuationNotice" w:id="1">
    <w:p w14:paraId="2A699CC7" w14:textId="77777777" w:rsidR="001A0F40" w:rsidRDefault="001A0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ubik">
    <w:altName w:val="Arial"/>
    <w:panose1 w:val="00000000000000000000"/>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E728" w14:textId="77777777" w:rsidR="001A0F40" w:rsidRDefault="001A0F40" w:rsidP="007568CB">
      <w:r>
        <w:separator/>
      </w:r>
    </w:p>
  </w:footnote>
  <w:footnote w:type="continuationSeparator" w:id="0">
    <w:p w14:paraId="5186EEAF" w14:textId="77777777" w:rsidR="001A0F40" w:rsidRDefault="001A0F40" w:rsidP="007568CB">
      <w:r>
        <w:continuationSeparator/>
      </w:r>
    </w:p>
  </w:footnote>
  <w:footnote w:type="continuationNotice" w:id="1">
    <w:p w14:paraId="76DBC3C8" w14:textId="77777777" w:rsidR="001A0F40" w:rsidRDefault="001A0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CB13" w14:textId="6A042ED8" w:rsidR="007568CB" w:rsidRPr="003E56F0" w:rsidRDefault="003E56F0" w:rsidP="00FE0A69">
    <w:pPr>
      <w:pStyle w:val="Header"/>
      <w:tabs>
        <w:tab w:val="clear" w:pos="4513"/>
        <w:tab w:val="clear" w:pos="9026"/>
        <w:tab w:val="right" w:pos="20931"/>
      </w:tabs>
      <w:rPr>
        <w:b/>
        <w:bCs/>
      </w:rPr>
    </w:pPr>
    <w:r w:rsidRPr="003E56F0">
      <w:rPr>
        <w:b/>
        <w:bCs/>
        <w:noProof/>
        <w:sz w:val="48"/>
        <w:szCs w:val="48"/>
      </w:rPr>
      <w:drawing>
        <wp:anchor distT="0" distB="0" distL="114300" distR="114300" simplePos="0" relativeHeight="251658240" behindDoc="1" locked="0" layoutInCell="1" allowOverlap="1" wp14:anchorId="5641ADFC" wp14:editId="20D68BBC">
          <wp:simplePos x="0" y="0"/>
          <wp:positionH relativeFrom="column">
            <wp:posOffset>12141200</wp:posOffset>
          </wp:positionH>
          <wp:positionV relativeFrom="paragraph">
            <wp:posOffset>-324485</wp:posOffset>
          </wp:positionV>
          <wp:extent cx="1706245" cy="668655"/>
          <wp:effectExtent l="0" t="0" r="8255" b="0"/>
          <wp:wrapTight wrapText="bothSides">
            <wp:wrapPolygon edited="0">
              <wp:start x="2170" y="0"/>
              <wp:lineTo x="1206" y="15326"/>
              <wp:lineTo x="0" y="18200"/>
              <wp:lineTo x="0" y="21073"/>
              <wp:lineTo x="21463" y="21073"/>
              <wp:lineTo x="21463" y="12931"/>
              <wp:lineTo x="21222" y="4310"/>
              <wp:lineTo x="20258" y="2874"/>
              <wp:lineTo x="14229" y="0"/>
              <wp:lineTo x="2170" y="0"/>
            </wp:wrapPolygon>
          </wp:wrapTight>
          <wp:docPr id="1097873243" name="Picture 1097873243" descr="A colorful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rectangular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6245" cy="668655"/>
                  </a:xfrm>
                  <a:prstGeom prst="rect">
                    <a:avLst/>
                  </a:prstGeom>
                </pic:spPr>
              </pic:pic>
            </a:graphicData>
          </a:graphic>
          <wp14:sizeRelH relativeFrom="margin">
            <wp14:pctWidth>0</wp14:pctWidth>
          </wp14:sizeRelH>
          <wp14:sizeRelV relativeFrom="margin">
            <wp14:pctHeight>0</wp14:pctHeight>
          </wp14:sizeRelV>
        </wp:anchor>
      </w:drawing>
    </w:r>
    <w:r w:rsidR="007568CB" w:rsidRPr="003E56F0">
      <w:rPr>
        <w:rFonts w:ascii="Rubik" w:hAnsi="Rubik" w:cs="Rubik"/>
        <w:b/>
        <w:bCs/>
        <w:sz w:val="48"/>
        <w:szCs w:val="48"/>
      </w:rPr>
      <w:t xml:space="preserve">CYP Plan </w:t>
    </w:r>
    <w:r w:rsidR="008C39CC" w:rsidRPr="003E56F0">
      <w:rPr>
        <w:rFonts w:ascii="Rubik" w:hAnsi="Rubik" w:cs="Rubik"/>
        <w:b/>
        <w:bCs/>
        <w:sz w:val="48"/>
        <w:szCs w:val="48"/>
      </w:rPr>
      <w:t>2024</w:t>
    </w:r>
    <w:r w:rsidR="00FE0A69" w:rsidRPr="003E56F0">
      <w:rPr>
        <w:rFonts w:ascii="Rubik" w:hAnsi="Rubik" w:cs="Rubik"/>
        <w:b/>
        <w:bCs/>
        <w:sz w:val="48"/>
        <w:szCs w:val="48"/>
      </w:rPr>
      <w:t>-25</w:t>
    </w:r>
    <w:r w:rsidR="00FE0A69" w:rsidRPr="003E56F0">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23940"/>
    <w:multiLevelType w:val="hybridMultilevel"/>
    <w:tmpl w:val="2446D56C"/>
    <w:lvl w:ilvl="0" w:tplc="40B02E2E">
      <w:start w:val="4"/>
      <w:numFmt w:val="bullet"/>
      <w:lvlText w:val="-"/>
      <w:lvlJc w:val="left"/>
      <w:pPr>
        <w:ind w:left="298" w:hanging="360"/>
      </w:pPr>
      <w:rPr>
        <w:rFonts w:ascii="Rubik" w:eastAsiaTheme="minorHAnsi" w:hAnsi="Rubik" w:cs="Rubik" w:hint="default"/>
      </w:rPr>
    </w:lvl>
    <w:lvl w:ilvl="1" w:tplc="08090003" w:tentative="1">
      <w:start w:val="1"/>
      <w:numFmt w:val="bullet"/>
      <w:lvlText w:val="o"/>
      <w:lvlJc w:val="left"/>
      <w:pPr>
        <w:ind w:left="1018" w:hanging="360"/>
      </w:pPr>
      <w:rPr>
        <w:rFonts w:ascii="Courier New" w:hAnsi="Courier New" w:cs="Courier New" w:hint="default"/>
      </w:rPr>
    </w:lvl>
    <w:lvl w:ilvl="2" w:tplc="08090005" w:tentative="1">
      <w:start w:val="1"/>
      <w:numFmt w:val="bullet"/>
      <w:lvlText w:val=""/>
      <w:lvlJc w:val="left"/>
      <w:pPr>
        <w:ind w:left="1738" w:hanging="360"/>
      </w:pPr>
      <w:rPr>
        <w:rFonts w:ascii="Wingdings" w:hAnsi="Wingdings" w:hint="default"/>
      </w:rPr>
    </w:lvl>
    <w:lvl w:ilvl="3" w:tplc="08090001" w:tentative="1">
      <w:start w:val="1"/>
      <w:numFmt w:val="bullet"/>
      <w:lvlText w:val=""/>
      <w:lvlJc w:val="left"/>
      <w:pPr>
        <w:ind w:left="2458" w:hanging="360"/>
      </w:pPr>
      <w:rPr>
        <w:rFonts w:ascii="Symbol" w:hAnsi="Symbol" w:hint="default"/>
      </w:rPr>
    </w:lvl>
    <w:lvl w:ilvl="4" w:tplc="08090003" w:tentative="1">
      <w:start w:val="1"/>
      <w:numFmt w:val="bullet"/>
      <w:lvlText w:val="o"/>
      <w:lvlJc w:val="left"/>
      <w:pPr>
        <w:ind w:left="3178" w:hanging="360"/>
      </w:pPr>
      <w:rPr>
        <w:rFonts w:ascii="Courier New" w:hAnsi="Courier New" w:cs="Courier New" w:hint="default"/>
      </w:rPr>
    </w:lvl>
    <w:lvl w:ilvl="5" w:tplc="08090005" w:tentative="1">
      <w:start w:val="1"/>
      <w:numFmt w:val="bullet"/>
      <w:lvlText w:val=""/>
      <w:lvlJc w:val="left"/>
      <w:pPr>
        <w:ind w:left="3898" w:hanging="360"/>
      </w:pPr>
      <w:rPr>
        <w:rFonts w:ascii="Wingdings" w:hAnsi="Wingdings" w:hint="default"/>
      </w:rPr>
    </w:lvl>
    <w:lvl w:ilvl="6" w:tplc="08090001" w:tentative="1">
      <w:start w:val="1"/>
      <w:numFmt w:val="bullet"/>
      <w:lvlText w:val=""/>
      <w:lvlJc w:val="left"/>
      <w:pPr>
        <w:ind w:left="4618" w:hanging="360"/>
      </w:pPr>
      <w:rPr>
        <w:rFonts w:ascii="Symbol" w:hAnsi="Symbol" w:hint="default"/>
      </w:rPr>
    </w:lvl>
    <w:lvl w:ilvl="7" w:tplc="08090003" w:tentative="1">
      <w:start w:val="1"/>
      <w:numFmt w:val="bullet"/>
      <w:lvlText w:val="o"/>
      <w:lvlJc w:val="left"/>
      <w:pPr>
        <w:ind w:left="5338" w:hanging="360"/>
      </w:pPr>
      <w:rPr>
        <w:rFonts w:ascii="Courier New" w:hAnsi="Courier New" w:cs="Courier New" w:hint="default"/>
      </w:rPr>
    </w:lvl>
    <w:lvl w:ilvl="8" w:tplc="08090005" w:tentative="1">
      <w:start w:val="1"/>
      <w:numFmt w:val="bullet"/>
      <w:lvlText w:val=""/>
      <w:lvlJc w:val="left"/>
      <w:pPr>
        <w:ind w:left="6058" w:hanging="360"/>
      </w:pPr>
      <w:rPr>
        <w:rFonts w:ascii="Wingdings" w:hAnsi="Wingdings" w:hint="default"/>
      </w:rPr>
    </w:lvl>
  </w:abstractNum>
  <w:num w:numId="1" w16cid:durableId="47515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68CB"/>
    <w:rsid w:val="00005EBD"/>
    <w:rsid w:val="00022013"/>
    <w:rsid w:val="0002458D"/>
    <w:rsid w:val="000349C3"/>
    <w:rsid w:val="0007292C"/>
    <w:rsid w:val="00086D26"/>
    <w:rsid w:val="00093BFE"/>
    <w:rsid w:val="000A03AA"/>
    <w:rsid w:val="000A0730"/>
    <w:rsid w:val="000C606A"/>
    <w:rsid w:val="000F25C2"/>
    <w:rsid w:val="000F602F"/>
    <w:rsid w:val="000F6C97"/>
    <w:rsid w:val="0010460A"/>
    <w:rsid w:val="00114AD4"/>
    <w:rsid w:val="00114F9C"/>
    <w:rsid w:val="00115CFC"/>
    <w:rsid w:val="001252A5"/>
    <w:rsid w:val="00142F7B"/>
    <w:rsid w:val="00146FB2"/>
    <w:rsid w:val="001601B6"/>
    <w:rsid w:val="00163BB6"/>
    <w:rsid w:val="00165386"/>
    <w:rsid w:val="001A0F40"/>
    <w:rsid w:val="001B4A1F"/>
    <w:rsid w:val="001C0302"/>
    <w:rsid w:val="001E495C"/>
    <w:rsid w:val="001F2E07"/>
    <w:rsid w:val="001F5E2A"/>
    <w:rsid w:val="00224EAD"/>
    <w:rsid w:val="002279A4"/>
    <w:rsid w:val="00245295"/>
    <w:rsid w:val="00255B8A"/>
    <w:rsid w:val="002600C2"/>
    <w:rsid w:val="00276B78"/>
    <w:rsid w:val="00282793"/>
    <w:rsid w:val="00292F7A"/>
    <w:rsid w:val="002C1A2F"/>
    <w:rsid w:val="002C24D0"/>
    <w:rsid w:val="002F0228"/>
    <w:rsid w:val="002F7DC2"/>
    <w:rsid w:val="0030250A"/>
    <w:rsid w:val="00321E61"/>
    <w:rsid w:val="00343866"/>
    <w:rsid w:val="00343F73"/>
    <w:rsid w:val="00345A9E"/>
    <w:rsid w:val="00351F1E"/>
    <w:rsid w:val="003709E8"/>
    <w:rsid w:val="00376077"/>
    <w:rsid w:val="003818E1"/>
    <w:rsid w:val="003A5A99"/>
    <w:rsid w:val="003A5D2B"/>
    <w:rsid w:val="003B54D6"/>
    <w:rsid w:val="003E56F0"/>
    <w:rsid w:val="00414B79"/>
    <w:rsid w:val="00415156"/>
    <w:rsid w:val="00423941"/>
    <w:rsid w:val="00425AFD"/>
    <w:rsid w:val="00447667"/>
    <w:rsid w:val="0046162D"/>
    <w:rsid w:val="004639F1"/>
    <w:rsid w:val="00484047"/>
    <w:rsid w:val="004962BF"/>
    <w:rsid w:val="004B3EEB"/>
    <w:rsid w:val="004B514B"/>
    <w:rsid w:val="004B5482"/>
    <w:rsid w:val="004C44B6"/>
    <w:rsid w:val="004D7930"/>
    <w:rsid w:val="004F1C32"/>
    <w:rsid w:val="00513704"/>
    <w:rsid w:val="00576489"/>
    <w:rsid w:val="0057797E"/>
    <w:rsid w:val="00597644"/>
    <w:rsid w:val="00597F74"/>
    <w:rsid w:val="005A3997"/>
    <w:rsid w:val="005C2923"/>
    <w:rsid w:val="005C6C73"/>
    <w:rsid w:val="005D4ACF"/>
    <w:rsid w:val="005E784E"/>
    <w:rsid w:val="005F6681"/>
    <w:rsid w:val="0061578A"/>
    <w:rsid w:val="00622724"/>
    <w:rsid w:val="00671EE4"/>
    <w:rsid w:val="00681961"/>
    <w:rsid w:val="006C180C"/>
    <w:rsid w:val="006E21DB"/>
    <w:rsid w:val="00713BD2"/>
    <w:rsid w:val="0072096B"/>
    <w:rsid w:val="00733160"/>
    <w:rsid w:val="00734288"/>
    <w:rsid w:val="007427A9"/>
    <w:rsid w:val="007568CB"/>
    <w:rsid w:val="00772F29"/>
    <w:rsid w:val="007A17E8"/>
    <w:rsid w:val="007A24D7"/>
    <w:rsid w:val="007A4E2F"/>
    <w:rsid w:val="007E3EF4"/>
    <w:rsid w:val="007F26D6"/>
    <w:rsid w:val="008071B2"/>
    <w:rsid w:val="008155E4"/>
    <w:rsid w:val="0083212F"/>
    <w:rsid w:val="008338F9"/>
    <w:rsid w:val="00846057"/>
    <w:rsid w:val="0086125A"/>
    <w:rsid w:val="00864244"/>
    <w:rsid w:val="0087360A"/>
    <w:rsid w:val="00877CB2"/>
    <w:rsid w:val="0088068D"/>
    <w:rsid w:val="0089212B"/>
    <w:rsid w:val="00895ACA"/>
    <w:rsid w:val="008C39CC"/>
    <w:rsid w:val="008C5813"/>
    <w:rsid w:val="00915814"/>
    <w:rsid w:val="00915EBA"/>
    <w:rsid w:val="00920083"/>
    <w:rsid w:val="00920404"/>
    <w:rsid w:val="00941194"/>
    <w:rsid w:val="00953357"/>
    <w:rsid w:val="00954609"/>
    <w:rsid w:val="009659E2"/>
    <w:rsid w:val="0097011A"/>
    <w:rsid w:val="00997136"/>
    <w:rsid w:val="009B78F8"/>
    <w:rsid w:val="00A031C5"/>
    <w:rsid w:val="00A05F67"/>
    <w:rsid w:val="00A16791"/>
    <w:rsid w:val="00A26B5B"/>
    <w:rsid w:val="00A33A63"/>
    <w:rsid w:val="00A51E52"/>
    <w:rsid w:val="00A532B4"/>
    <w:rsid w:val="00A74653"/>
    <w:rsid w:val="00A76959"/>
    <w:rsid w:val="00A84A46"/>
    <w:rsid w:val="00AA268F"/>
    <w:rsid w:val="00AB4191"/>
    <w:rsid w:val="00AC49A9"/>
    <w:rsid w:val="00AE73BD"/>
    <w:rsid w:val="00B1615B"/>
    <w:rsid w:val="00B2298D"/>
    <w:rsid w:val="00B2389D"/>
    <w:rsid w:val="00B947DA"/>
    <w:rsid w:val="00B94821"/>
    <w:rsid w:val="00BA2707"/>
    <w:rsid w:val="00BB2944"/>
    <w:rsid w:val="00BC0F04"/>
    <w:rsid w:val="00BC2957"/>
    <w:rsid w:val="00BC5421"/>
    <w:rsid w:val="00BD384E"/>
    <w:rsid w:val="00BF08BA"/>
    <w:rsid w:val="00BF4B2C"/>
    <w:rsid w:val="00BF523F"/>
    <w:rsid w:val="00BF67C3"/>
    <w:rsid w:val="00C120D9"/>
    <w:rsid w:val="00C14171"/>
    <w:rsid w:val="00C17F51"/>
    <w:rsid w:val="00C201B2"/>
    <w:rsid w:val="00C339D6"/>
    <w:rsid w:val="00C35D59"/>
    <w:rsid w:val="00C4393E"/>
    <w:rsid w:val="00C46E2C"/>
    <w:rsid w:val="00C51D9F"/>
    <w:rsid w:val="00CB4E25"/>
    <w:rsid w:val="00CF248B"/>
    <w:rsid w:val="00CF698D"/>
    <w:rsid w:val="00D116A8"/>
    <w:rsid w:val="00D26C7F"/>
    <w:rsid w:val="00D53F61"/>
    <w:rsid w:val="00D664E7"/>
    <w:rsid w:val="00D726A7"/>
    <w:rsid w:val="00D93B5F"/>
    <w:rsid w:val="00DA1788"/>
    <w:rsid w:val="00DA5039"/>
    <w:rsid w:val="00DC5953"/>
    <w:rsid w:val="00E01C71"/>
    <w:rsid w:val="00E13F20"/>
    <w:rsid w:val="00E160D7"/>
    <w:rsid w:val="00E21797"/>
    <w:rsid w:val="00E22074"/>
    <w:rsid w:val="00E22856"/>
    <w:rsid w:val="00E32BE6"/>
    <w:rsid w:val="00E67CD6"/>
    <w:rsid w:val="00E72F06"/>
    <w:rsid w:val="00EA05DC"/>
    <w:rsid w:val="00EA381B"/>
    <w:rsid w:val="00EA6435"/>
    <w:rsid w:val="00EE153E"/>
    <w:rsid w:val="00EE20F4"/>
    <w:rsid w:val="00F0357D"/>
    <w:rsid w:val="00F312D9"/>
    <w:rsid w:val="00F6017A"/>
    <w:rsid w:val="00F65444"/>
    <w:rsid w:val="00F70E44"/>
    <w:rsid w:val="00F7147D"/>
    <w:rsid w:val="00F865FD"/>
    <w:rsid w:val="00FB6F1C"/>
    <w:rsid w:val="00FC4828"/>
    <w:rsid w:val="00FC72B5"/>
    <w:rsid w:val="00FD497D"/>
    <w:rsid w:val="00FE0A69"/>
    <w:rsid w:val="00FF67CB"/>
    <w:rsid w:val="1D8E5F55"/>
    <w:rsid w:val="713A4A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E6F77"/>
  <w15:chartTrackingRefBased/>
  <w15:docId w15:val="{DEF4A018-2A87-4C92-8988-ADFE0574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DC2"/>
    <w:rPr>
      <w:rFonts w:ascii="Aptos" w:hAnsi="Aptos" w:cs="Calibri"/>
      <w:sz w:val="24"/>
      <w:szCs w:val="24"/>
      <w:lang w:eastAsia="en-GB"/>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paragraph" w:styleId="Header">
    <w:name w:val="header"/>
    <w:basedOn w:val="Normal"/>
    <w:link w:val="HeaderChar"/>
    <w:uiPriority w:val="99"/>
    <w:unhideWhenUsed/>
    <w:rsid w:val="007568CB"/>
    <w:pPr>
      <w:tabs>
        <w:tab w:val="center" w:pos="4513"/>
        <w:tab w:val="right" w:pos="9026"/>
      </w:tabs>
    </w:pPr>
  </w:style>
  <w:style w:type="character" w:customStyle="1" w:styleId="HeaderChar">
    <w:name w:val="Header Char"/>
    <w:basedOn w:val="DefaultParagraphFont"/>
    <w:link w:val="Header"/>
    <w:uiPriority w:val="99"/>
    <w:rsid w:val="007568CB"/>
    <w:rPr>
      <w:sz w:val="24"/>
    </w:rPr>
  </w:style>
  <w:style w:type="paragraph" w:styleId="Footer">
    <w:name w:val="footer"/>
    <w:basedOn w:val="Normal"/>
    <w:link w:val="FooterChar"/>
    <w:uiPriority w:val="99"/>
    <w:unhideWhenUsed/>
    <w:rsid w:val="007568CB"/>
    <w:pPr>
      <w:tabs>
        <w:tab w:val="center" w:pos="4513"/>
        <w:tab w:val="right" w:pos="9026"/>
      </w:tabs>
    </w:pPr>
  </w:style>
  <w:style w:type="character" w:customStyle="1" w:styleId="FooterChar">
    <w:name w:val="Footer Char"/>
    <w:basedOn w:val="DefaultParagraphFont"/>
    <w:link w:val="Footer"/>
    <w:uiPriority w:val="99"/>
    <w:rsid w:val="007568CB"/>
    <w:rPr>
      <w:sz w:val="24"/>
    </w:rPr>
  </w:style>
  <w:style w:type="character" w:customStyle="1" w:styleId="oypena">
    <w:name w:val="oypena"/>
    <w:basedOn w:val="DefaultParagraphFont"/>
    <w:rsid w:val="007568CB"/>
  </w:style>
  <w:style w:type="paragraph" w:styleId="NormalWeb">
    <w:name w:val="Normal (Web)"/>
    <w:basedOn w:val="Normal"/>
    <w:uiPriority w:val="99"/>
    <w:unhideWhenUsed/>
    <w:rsid w:val="007568C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14B79"/>
    <w:pPr>
      <w:ind w:left="720"/>
      <w:contextualSpacing/>
    </w:pPr>
  </w:style>
  <w:style w:type="character" w:styleId="Hyperlink">
    <w:name w:val="Hyperlink"/>
    <w:basedOn w:val="DefaultParagraphFont"/>
    <w:uiPriority w:val="99"/>
    <w:unhideWhenUsed/>
    <w:rsid w:val="00A84A46"/>
    <w:rPr>
      <w:color w:val="0000FF" w:themeColor="hyperlink"/>
      <w:u w:val="single"/>
    </w:rPr>
  </w:style>
  <w:style w:type="character" w:styleId="UnresolvedMention">
    <w:name w:val="Unresolved Mention"/>
    <w:basedOn w:val="DefaultParagraphFont"/>
    <w:uiPriority w:val="99"/>
    <w:semiHidden/>
    <w:unhideWhenUsed/>
    <w:rsid w:val="00A84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7529">
      <w:bodyDiv w:val="1"/>
      <w:marLeft w:val="0"/>
      <w:marRight w:val="0"/>
      <w:marTop w:val="0"/>
      <w:marBottom w:val="0"/>
      <w:divBdr>
        <w:top w:val="none" w:sz="0" w:space="0" w:color="auto"/>
        <w:left w:val="none" w:sz="0" w:space="0" w:color="auto"/>
        <w:bottom w:val="none" w:sz="0" w:space="0" w:color="auto"/>
        <w:right w:val="none" w:sz="0" w:space="0" w:color="auto"/>
      </w:divBdr>
      <w:divsChild>
        <w:div w:id="1448502316">
          <w:marLeft w:val="0"/>
          <w:marRight w:val="0"/>
          <w:marTop w:val="0"/>
          <w:marBottom w:val="0"/>
          <w:divBdr>
            <w:top w:val="none" w:sz="0" w:space="0" w:color="auto"/>
            <w:left w:val="none" w:sz="0" w:space="0" w:color="auto"/>
            <w:bottom w:val="none" w:sz="0" w:space="0" w:color="auto"/>
            <w:right w:val="none" w:sz="0" w:space="0" w:color="auto"/>
          </w:divBdr>
        </w:div>
      </w:divsChild>
    </w:div>
    <w:div w:id="1154835564">
      <w:bodyDiv w:val="1"/>
      <w:marLeft w:val="0"/>
      <w:marRight w:val="0"/>
      <w:marTop w:val="0"/>
      <w:marBottom w:val="0"/>
      <w:divBdr>
        <w:top w:val="none" w:sz="0" w:space="0" w:color="auto"/>
        <w:left w:val="none" w:sz="0" w:space="0" w:color="auto"/>
        <w:bottom w:val="none" w:sz="0" w:space="0" w:color="auto"/>
        <w:right w:val="none" w:sz="0" w:space="0" w:color="auto"/>
      </w:divBdr>
    </w:div>
    <w:div w:id="1875076607">
      <w:bodyDiv w:val="1"/>
      <w:marLeft w:val="0"/>
      <w:marRight w:val="0"/>
      <w:marTop w:val="0"/>
      <w:marBottom w:val="0"/>
      <w:divBdr>
        <w:top w:val="none" w:sz="0" w:space="0" w:color="auto"/>
        <w:left w:val="none" w:sz="0" w:space="0" w:color="auto"/>
        <w:bottom w:val="none" w:sz="0" w:space="0" w:color="auto"/>
        <w:right w:val="none" w:sz="0" w:space="0" w:color="auto"/>
      </w:divBdr>
      <w:divsChild>
        <w:div w:id="383144985">
          <w:marLeft w:val="0"/>
          <w:marRight w:val="0"/>
          <w:marTop w:val="0"/>
          <w:marBottom w:val="0"/>
          <w:divBdr>
            <w:top w:val="none" w:sz="0" w:space="0" w:color="auto"/>
            <w:left w:val="none" w:sz="0" w:space="0" w:color="auto"/>
            <w:bottom w:val="none" w:sz="0" w:space="0" w:color="auto"/>
            <w:right w:val="none" w:sz="0" w:space="0" w:color="auto"/>
          </w:divBdr>
        </w:div>
      </w:divsChild>
    </w:div>
    <w:div w:id="191555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outOutforSEND@buckinghamshire.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1DAF52D133641AF42F05B41237F28" ma:contentTypeVersion="15" ma:contentTypeDescription="Create a new document." ma:contentTypeScope="" ma:versionID="dd28e0cc1a461b5582b5a00afec55a76">
  <xsd:schema xmlns:xsd="http://www.w3.org/2001/XMLSchema" xmlns:xs="http://www.w3.org/2001/XMLSchema" xmlns:p="http://schemas.microsoft.com/office/2006/metadata/properties" xmlns:ns2="87ca0832-c264-40cb-a453-034d09bce2bc" xmlns:ns3="9ae3e877-3df2-4825-b33a-d35bc5ed89a2" targetNamespace="http://schemas.microsoft.com/office/2006/metadata/properties" ma:root="true" ma:fieldsID="e4a56ebf60883b0e9eb90d19a3ccb1c7" ns2:_="" ns3:_="">
    <xsd:import namespace="87ca0832-c264-40cb-a453-034d09bce2bc"/>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832-c264-40cb-a453-034d09bce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ca0832-c264-40cb-a453-034d09bce2bc">
      <Terms xmlns="http://schemas.microsoft.com/office/infopath/2007/PartnerControls"/>
    </lcf76f155ced4ddcb4097134ff3c332f>
    <TaxCatchAll xmlns="9ae3e877-3df2-4825-b33a-d35bc5ed89a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B31C4-F138-449A-A1E6-CF6213E63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832-c264-40cb-a453-034d09bce2bc"/>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0F72E-52C8-4D10-9DDA-1BD132926DB7}">
  <ds:schemaRefs>
    <ds:schemaRef ds:uri="87ca0832-c264-40cb-a453-034d09bce2bc"/>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9ae3e877-3df2-4825-b33a-d35bc5ed89a2"/>
    <ds:schemaRef ds:uri="http://purl.org/dc/terms/"/>
  </ds:schemaRefs>
</ds:datastoreItem>
</file>

<file path=customXml/itemProps3.xml><?xml version="1.0" encoding="utf-8"?>
<ds:datastoreItem xmlns:ds="http://schemas.openxmlformats.org/officeDocument/2006/customXml" ds:itemID="{5D1921F4-81C3-4CA8-938F-D46DC0EB9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Boseley</dc:creator>
  <cp:keywords/>
  <dc:description/>
  <cp:lastModifiedBy>Samuel Boseley</cp:lastModifiedBy>
  <cp:revision>2</cp:revision>
  <cp:lastPrinted>2024-09-03T08:26:00Z</cp:lastPrinted>
  <dcterms:created xsi:type="dcterms:W3CDTF">2024-11-19T13:49:00Z</dcterms:created>
  <dcterms:modified xsi:type="dcterms:W3CDTF">2024-11-19T13:49:00Z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0x0101004E51DAF52D133641AF42F05B41237F28</vt:lpwstr>
  </property>
  <property fmtid="{D5CDD505-2E9C-101B-9397-08002B2CF9AE}" pid="3" name="MediaServiceImageTags">
    <vt:lpwstr/>
  </property>
</Properties>
</file>